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B7" w:rsidRPr="006D2703" w:rsidRDefault="006F70B7" w:rsidP="00882FE4">
      <w:pPr>
        <w:jc w:val="center"/>
        <w:rPr>
          <w:rFonts w:cs="Arial"/>
          <w:b/>
          <w:shadow/>
          <w:sz w:val="40"/>
          <w:szCs w:val="32"/>
        </w:rPr>
      </w:pPr>
    </w:p>
    <w:p w:rsidR="006F70B7" w:rsidRPr="006D2703" w:rsidRDefault="006F70B7" w:rsidP="00882FE4">
      <w:pPr>
        <w:jc w:val="center"/>
        <w:rPr>
          <w:rFonts w:cs="Arial"/>
          <w:b/>
          <w:shadow/>
          <w:sz w:val="40"/>
          <w:szCs w:val="32"/>
        </w:rPr>
      </w:pPr>
    </w:p>
    <w:p w:rsidR="006F70B7" w:rsidRPr="00882FE4" w:rsidRDefault="006F70B7" w:rsidP="00882FE4">
      <w:pPr>
        <w:jc w:val="center"/>
        <w:rPr>
          <w:rFonts w:cs="Times New Roman"/>
          <w:b/>
          <w:shadow/>
          <w:sz w:val="52"/>
          <w:szCs w:val="32"/>
        </w:rPr>
      </w:pPr>
      <w:r w:rsidRPr="00882FE4">
        <w:rPr>
          <w:rFonts w:cs="Times New Roman"/>
          <w:b/>
          <w:shadow/>
          <w:sz w:val="52"/>
          <w:szCs w:val="32"/>
        </w:rPr>
        <w:t>A TECHNICAL STRATEGY</w:t>
      </w:r>
      <w:r w:rsidR="00B02C7E" w:rsidRPr="00882FE4">
        <w:rPr>
          <w:rFonts w:cs="Times New Roman"/>
          <w:b/>
          <w:shadow/>
          <w:sz w:val="52"/>
          <w:szCs w:val="32"/>
        </w:rPr>
        <w:t xml:space="preserve"> FOR </w:t>
      </w:r>
      <w:r w:rsidRPr="00882FE4">
        <w:rPr>
          <w:rFonts w:cs="Times New Roman"/>
          <w:b/>
          <w:shadow/>
          <w:sz w:val="52"/>
          <w:szCs w:val="32"/>
        </w:rPr>
        <w:t>HEALTH</w:t>
      </w:r>
    </w:p>
    <w:p w:rsidR="006F70B7" w:rsidRPr="006D2703" w:rsidRDefault="006F70B7" w:rsidP="00882FE4">
      <w:pPr>
        <w:jc w:val="center"/>
        <w:rPr>
          <w:rFonts w:cs="Times New Roman"/>
          <w:b/>
          <w:shadow/>
          <w:sz w:val="40"/>
          <w:szCs w:val="32"/>
        </w:rPr>
      </w:pPr>
    </w:p>
    <w:p w:rsidR="006F70B7" w:rsidRPr="006D2703" w:rsidRDefault="006F70B7" w:rsidP="00882FE4">
      <w:pPr>
        <w:jc w:val="center"/>
        <w:rPr>
          <w:rFonts w:cs="Times New Roman"/>
          <w:b/>
          <w:shadow/>
          <w:sz w:val="40"/>
          <w:szCs w:val="32"/>
        </w:rPr>
      </w:pPr>
    </w:p>
    <w:p w:rsidR="006F70B7" w:rsidRPr="006D2703" w:rsidRDefault="006F70B7" w:rsidP="00882FE4">
      <w:pPr>
        <w:jc w:val="center"/>
        <w:rPr>
          <w:rFonts w:cs="Times New Roman"/>
          <w:b/>
          <w:shadow/>
          <w:sz w:val="40"/>
          <w:szCs w:val="32"/>
        </w:rPr>
      </w:pPr>
    </w:p>
    <w:p w:rsidR="006F70B7" w:rsidRPr="006D2703" w:rsidRDefault="006F70B7" w:rsidP="00882FE4">
      <w:pPr>
        <w:jc w:val="center"/>
        <w:rPr>
          <w:rFonts w:cs="Times New Roman"/>
          <w:b/>
          <w:shadow/>
          <w:sz w:val="40"/>
          <w:szCs w:val="32"/>
        </w:rPr>
      </w:pPr>
    </w:p>
    <w:p w:rsidR="006F70B7" w:rsidRPr="00B02C7E" w:rsidRDefault="006D60A1" w:rsidP="00882FE4">
      <w:pPr>
        <w:jc w:val="center"/>
        <w:rPr>
          <w:rFonts w:cs="Times New Roman"/>
          <w:b/>
          <w:shadow/>
          <w:sz w:val="48"/>
          <w:szCs w:val="48"/>
        </w:rPr>
      </w:pPr>
      <w:r w:rsidRPr="006D60A1">
        <w:rPr>
          <w:rFonts w:cs="Times New Roman"/>
          <w:b/>
          <w:shadow/>
          <w:sz w:val="48"/>
          <w:szCs w:val="48"/>
        </w:rPr>
        <w:t>CARE BANGLADESH</w:t>
      </w:r>
    </w:p>
    <w:p w:rsidR="006F70B7" w:rsidRPr="006D2703" w:rsidRDefault="006F70B7" w:rsidP="00882FE4">
      <w:pPr>
        <w:jc w:val="center"/>
        <w:rPr>
          <w:rFonts w:cs="Times New Roman"/>
          <w:b/>
          <w:shadow/>
          <w:sz w:val="32"/>
          <w:szCs w:val="32"/>
        </w:rPr>
      </w:pPr>
    </w:p>
    <w:p w:rsidR="006837B4" w:rsidRPr="006D2703" w:rsidRDefault="006837B4" w:rsidP="00882FE4">
      <w:pPr>
        <w:jc w:val="center"/>
        <w:rPr>
          <w:rFonts w:cs="Times New Roman"/>
          <w:b/>
          <w:shadow/>
          <w:sz w:val="32"/>
          <w:szCs w:val="32"/>
        </w:rPr>
      </w:pPr>
    </w:p>
    <w:p w:rsidR="006837B4" w:rsidRDefault="006837B4" w:rsidP="00882FE4">
      <w:pPr>
        <w:jc w:val="center"/>
        <w:rPr>
          <w:rFonts w:cs="Times New Roman"/>
          <w:b/>
          <w:shadow/>
          <w:sz w:val="32"/>
          <w:szCs w:val="32"/>
        </w:rPr>
      </w:pPr>
    </w:p>
    <w:p w:rsidR="00882FE4" w:rsidRDefault="00882FE4" w:rsidP="00882FE4">
      <w:pPr>
        <w:jc w:val="center"/>
        <w:rPr>
          <w:rFonts w:cs="Times New Roman"/>
          <w:b/>
          <w:shadow/>
          <w:sz w:val="32"/>
          <w:szCs w:val="32"/>
        </w:rPr>
      </w:pPr>
    </w:p>
    <w:p w:rsidR="00882FE4" w:rsidRPr="006D2703" w:rsidRDefault="00882FE4" w:rsidP="00882FE4">
      <w:pPr>
        <w:jc w:val="center"/>
        <w:rPr>
          <w:rFonts w:cs="Times New Roman"/>
          <w:b/>
          <w:shadow/>
          <w:sz w:val="32"/>
          <w:szCs w:val="32"/>
        </w:rPr>
      </w:pPr>
    </w:p>
    <w:p w:rsidR="006F70B7" w:rsidRPr="006D2703" w:rsidRDefault="006F70B7" w:rsidP="00882FE4">
      <w:pPr>
        <w:jc w:val="center"/>
        <w:rPr>
          <w:rFonts w:cs="Times New Roman"/>
          <w:b/>
          <w:shadow/>
          <w:sz w:val="32"/>
          <w:szCs w:val="32"/>
        </w:rPr>
      </w:pPr>
    </w:p>
    <w:p w:rsidR="006F70B7" w:rsidRPr="00B02C7E" w:rsidRDefault="006D60A1" w:rsidP="00882FE4">
      <w:pPr>
        <w:jc w:val="center"/>
        <w:rPr>
          <w:rFonts w:cs="Times New Roman"/>
          <w:b/>
          <w:shadow/>
          <w:sz w:val="36"/>
          <w:szCs w:val="36"/>
        </w:rPr>
      </w:pPr>
      <w:r w:rsidRPr="006D60A1">
        <w:rPr>
          <w:rFonts w:cs="Times New Roman"/>
          <w:b/>
          <w:shadow/>
          <w:sz w:val="36"/>
          <w:szCs w:val="36"/>
        </w:rPr>
        <w:t>December, 2015</w:t>
      </w:r>
    </w:p>
    <w:p w:rsidR="006F70B7" w:rsidRPr="006D2703" w:rsidRDefault="006F70B7" w:rsidP="00882FE4">
      <w:pPr>
        <w:jc w:val="center"/>
        <w:rPr>
          <w:rFonts w:cs="Times New Roman"/>
          <w:b/>
          <w:shadow/>
          <w:sz w:val="32"/>
          <w:szCs w:val="32"/>
        </w:rPr>
      </w:pPr>
    </w:p>
    <w:p w:rsidR="006F70B7" w:rsidRPr="006D2703" w:rsidRDefault="006F70B7" w:rsidP="00882FE4">
      <w:pPr>
        <w:jc w:val="center"/>
        <w:rPr>
          <w:rFonts w:cs="Times New Roman"/>
          <w:b/>
          <w:shadow/>
          <w:sz w:val="32"/>
          <w:szCs w:val="32"/>
        </w:rPr>
      </w:pPr>
    </w:p>
    <w:p w:rsidR="006F70B7" w:rsidRDefault="00882FE4" w:rsidP="00882FE4">
      <w:pPr>
        <w:tabs>
          <w:tab w:val="left" w:pos="7365"/>
        </w:tabs>
        <w:rPr>
          <w:rFonts w:cs="Times New Roman"/>
          <w:b/>
          <w:shadow/>
          <w:sz w:val="32"/>
          <w:szCs w:val="32"/>
        </w:rPr>
      </w:pPr>
      <w:r>
        <w:rPr>
          <w:rFonts w:cs="Times New Roman"/>
          <w:b/>
          <w:shadow/>
          <w:sz w:val="32"/>
          <w:szCs w:val="32"/>
        </w:rPr>
        <w:tab/>
      </w:r>
    </w:p>
    <w:p w:rsidR="0070404D" w:rsidRPr="006D2703" w:rsidRDefault="0070404D" w:rsidP="006F70B7">
      <w:pPr>
        <w:jc w:val="center"/>
        <w:rPr>
          <w:rFonts w:cs="Times New Roman"/>
          <w:b/>
          <w:shadow/>
          <w:sz w:val="32"/>
          <w:szCs w:val="32"/>
        </w:rPr>
      </w:pPr>
    </w:p>
    <w:p w:rsidR="006F70B7" w:rsidRDefault="006F70B7" w:rsidP="006F70B7">
      <w:pPr>
        <w:jc w:val="center"/>
        <w:rPr>
          <w:rFonts w:cs="Times New Roman"/>
          <w:b/>
          <w:shadow/>
          <w:sz w:val="32"/>
          <w:szCs w:val="32"/>
        </w:rPr>
      </w:pPr>
    </w:p>
    <w:p w:rsidR="00B02C7E" w:rsidRPr="006D2703" w:rsidRDefault="00B02C7E" w:rsidP="006F70B7">
      <w:pPr>
        <w:jc w:val="center"/>
        <w:rPr>
          <w:rFonts w:cs="Times New Roman"/>
          <w:b/>
          <w:shadow/>
          <w:sz w:val="32"/>
          <w:szCs w:val="32"/>
        </w:rPr>
      </w:pPr>
    </w:p>
    <w:sdt>
      <w:sdtPr>
        <w:rPr>
          <w:rFonts w:asciiTheme="minorHAnsi" w:eastAsiaTheme="minorHAnsi" w:hAnsiTheme="minorHAnsi" w:cs="Times New Roman"/>
          <w:b w:val="0"/>
          <w:bCs w:val="0"/>
          <w:color w:val="auto"/>
          <w:sz w:val="22"/>
          <w:szCs w:val="22"/>
        </w:rPr>
        <w:id w:val="6587440"/>
        <w:docPartObj>
          <w:docPartGallery w:val="Table of Contents"/>
          <w:docPartUnique/>
        </w:docPartObj>
      </w:sdtPr>
      <w:sdtContent>
        <w:p w:rsidR="006837B4" w:rsidRPr="006D2703" w:rsidRDefault="006837B4">
          <w:pPr>
            <w:pStyle w:val="TOCHeading"/>
            <w:rPr>
              <w:rFonts w:asciiTheme="minorHAnsi" w:hAnsiTheme="minorHAnsi" w:cs="Times New Roman"/>
            </w:rPr>
          </w:pPr>
          <w:r w:rsidRPr="006D2703">
            <w:rPr>
              <w:rFonts w:asciiTheme="minorHAnsi" w:hAnsiTheme="minorHAnsi" w:cs="Times New Roman"/>
            </w:rPr>
            <w:t>Table of Contents</w:t>
          </w:r>
        </w:p>
        <w:p w:rsidR="006837B4" w:rsidRPr="006D2703" w:rsidRDefault="006837B4" w:rsidP="006837B4">
          <w:pPr>
            <w:rPr>
              <w:rFonts w:cs="Times New Roman"/>
            </w:rPr>
          </w:pPr>
        </w:p>
        <w:p w:rsidR="00170642" w:rsidRDefault="00D82423">
          <w:pPr>
            <w:pStyle w:val="TOC1"/>
            <w:rPr>
              <w:noProof/>
            </w:rPr>
          </w:pPr>
          <w:r w:rsidRPr="00D82423">
            <w:rPr>
              <w:rFonts w:cs="Times New Roman"/>
            </w:rPr>
            <w:fldChar w:fldCharType="begin"/>
          </w:r>
          <w:r w:rsidR="006837B4" w:rsidRPr="006D2703">
            <w:rPr>
              <w:rFonts w:cs="Times New Roman"/>
            </w:rPr>
            <w:instrText xml:space="preserve"> TOC \o "1-3" \h \z \u </w:instrText>
          </w:r>
          <w:r w:rsidRPr="00D82423">
            <w:rPr>
              <w:rFonts w:cs="Times New Roman"/>
            </w:rPr>
            <w:fldChar w:fldCharType="separate"/>
          </w:r>
          <w:hyperlink w:anchor="_Toc439601463" w:history="1">
            <w:r w:rsidR="00170642" w:rsidRPr="005C1783">
              <w:rPr>
                <w:rStyle w:val="Hyperlink"/>
                <w:rFonts w:cs="Times New Roman"/>
                <w:caps/>
                <w:noProof/>
              </w:rPr>
              <w:t>1.</w:t>
            </w:r>
            <w:r w:rsidR="00170642">
              <w:rPr>
                <w:noProof/>
              </w:rPr>
              <w:tab/>
            </w:r>
            <w:r w:rsidR="00170642" w:rsidRPr="005C1783">
              <w:rPr>
                <w:rStyle w:val="Hyperlink"/>
                <w:rFonts w:cs="Times New Roman"/>
                <w:caps/>
                <w:noProof/>
              </w:rPr>
              <w:t>Why Health strategy?</w:t>
            </w:r>
            <w:r w:rsidR="00170642">
              <w:rPr>
                <w:noProof/>
                <w:webHidden/>
              </w:rPr>
              <w:tab/>
            </w:r>
            <w:r>
              <w:rPr>
                <w:noProof/>
                <w:webHidden/>
              </w:rPr>
              <w:fldChar w:fldCharType="begin"/>
            </w:r>
            <w:r w:rsidR="00170642">
              <w:rPr>
                <w:noProof/>
                <w:webHidden/>
              </w:rPr>
              <w:instrText xml:space="preserve"> PAGEREF _Toc439601463 \h </w:instrText>
            </w:r>
            <w:r>
              <w:rPr>
                <w:noProof/>
                <w:webHidden/>
              </w:rPr>
            </w:r>
            <w:r>
              <w:rPr>
                <w:noProof/>
                <w:webHidden/>
              </w:rPr>
              <w:fldChar w:fldCharType="separate"/>
            </w:r>
            <w:r w:rsidR="0007344E">
              <w:rPr>
                <w:noProof/>
                <w:webHidden/>
              </w:rPr>
              <w:t>3</w:t>
            </w:r>
            <w:r>
              <w:rPr>
                <w:noProof/>
                <w:webHidden/>
              </w:rPr>
              <w:fldChar w:fldCharType="end"/>
            </w:r>
          </w:hyperlink>
        </w:p>
        <w:p w:rsidR="00170642" w:rsidRDefault="00D82423">
          <w:pPr>
            <w:pStyle w:val="TOC2"/>
            <w:tabs>
              <w:tab w:val="left" w:pos="880"/>
              <w:tab w:val="right" w:leader="dot" w:pos="9350"/>
            </w:tabs>
            <w:rPr>
              <w:noProof/>
            </w:rPr>
          </w:pPr>
          <w:hyperlink w:anchor="_Toc439601464" w:history="1">
            <w:r w:rsidR="00170642" w:rsidRPr="005C1783">
              <w:rPr>
                <w:rStyle w:val="Hyperlink"/>
                <w:rFonts w:cs="Times New Roman"/>
                <w:noProof/>
              </w:rPr>
              <w:t>1.1</w:t>
            </w:r>
            <w:r w:rsidR="00170642">
              <w:rPr>
                <w:noProof/>
              </w:rPr>
              <w:tab/>
            </w:r>
            <w:r w:rsidR="00170642" w:rsidRPr="005C1783">
              <w:rPr>
                <w:rStyle w:val="Hyperlink"/>
                <w:rFonts w:cs="Times New Roman"/>
                <w:noProof/>
              </w:rPr>
              <w:t>Background and Purpose</w:t>
            </w:r>
            <w:r w:rsidR="00170642">
              <w:rPr>
                <w:noProof/>
                <w:webHidden/>
              </w:rPr>
              <w:tab/>
            </w:r>
            <w:r>
              <w:rPr>
                <w:noProof/>
                <w:webHidden/>
              </w:rPr>
              <w:fldChar w:fldCharType="begin"/>
            </w:r>
            <w:r w:rsidR="00170642">
              <w:rPr>
                <w:noProof/>
                <w:webHidden/>
              </w:rPr>
              <w:instrText xml:space="preserve"> PAGEREF _Toc439601464 \h </w:instrText>
            </w:r>
            <w:r>
              <w:rPr>
                <w:noProof/>
                <w:webHidden/>
              </w:rPr>
            </w:r>
            <w:r>
              <w:rPr>
                <w:noProof/>
                <w:webHidden/>
              </w:rPr>
              <w:fldChar w:fldCharType="separate"/>
            </w:r>
            <w:r w:rsidR="0007344E">
              <w:rPr>
                <w:noProof/>
                <w:webHidden/>
              </w:rPr>
              <w:t>3</w:t>
            </w:r>
            <w:r>
              <w:rPr>
                <w:noProof/>
                <w:webHidden/>
              </w:rPr>
              <w:fldChar w:fldCharType="end"/>
            </w:r>
          </w:hyperlink>
        </w:p>
        <w:p w:rsidR="00170642" w:rsidRDefault="00D82423">
          <w:pPr>
            <w:pStyle w:val="TOC2"/>
            <w:tabs>
              <w:tab w:val="left" w:pos="880"/>
              <w:tab w:val="right" w:leader="dot" w:pos="9350"/>
            </w:tabs>
            <w:rPr>
              <w:noProof/>
            </w:rPr>
          </w:pPr>
          <w:hyperlink w:anchor="_Toc439601465" w:history="1">
            <w:r w:rsidR="00170642" w:rsidRPr="005C1783">
              <w:rPr>
                <w:rStyle w:val="Hyperlink"/>
                <w:rFonts w:cs="Times New Roman"/>
                <w:noProof/>
              </w:rPr>
              <w:t>1.2</w:t>
            </w:r>
            <w:r w:rsidR="00170642">
              <w:rPr>
                <w:noProof/>
              </w:rPr>
              <w:tab/>
            </w:r>
            <w:r w:rsidR="00170642" w:rsidRPr="005C1783">
              <w:rPr>
                <w:rStyle w:val="Hyperlink"/>
                <w:rFonts w:cs="Times New Roman"/>
                <w:noProof/>
              </w:rPr>
              <w:t>Process of development</w:t>
            </w:r>
            <w:r w:rsidR="00170642">
              <w:rPr>
                <w:noProof/>
                <w:webHidden/>
              </w:rPr>
              <w:tab/>
            </w:r>
            <w:r>
              <w:rPr>
                <w:noProof/>
                <w:webHidden/>
              </w:rPr>
              <w:fldChar w:fldCharType="begin"/>
            </w:r>
            <w:r w:rsidR="00170642">
              <w:rPr>
                <w:noProof/>
                <w:webHidden/>
              </w:rPr>
              <w:instrText xml:space="preserve"> PAGEREF _Toc439601465 \h </w:instrText>
            </w:r>
            <w:r>
              <w:rPr>
                <w:noProof/>
                <w:webHidden/>
              </w:rPr>
            </w:r>
            <w:r>
              <w:rPr>
                <w:noProof/>
                <w:webHidden/>
              </w:rPr>
              <w:fldChar w:fldCharType="separate"/>
            </w:r>
            <w:r w:rsidR="0007344E">
              <w:rPr>
                <w:noProof/>
                <w:webHidden/>
              </w:rPr>
              <w:t>3</w:t>
            </w:r>
            <w:r>
              <w:rPr>
                <w:noProof/>
                <w:webHidden/>
              </w:rPr>
              <w:fldChar w:fldCharType="end"/>
            </w:r>
          </w:hyperlink>
        </w:p>
        <w:p w:rsidR="00170642" w:rsidRDefault="00D82423">
          <w:pPr>
            <w:pStyle w:val="TOC1"/>
            <w:rPr>
              <w:noProof/>
            </w:rPr>
          </w:pPr>
          <w:hyperlink w:anchor="_Toc439601466" w:history="1">
            <w:r w:rsidR="00170642" w:rsidRPr="005C1783">
              <w:rPr>
                <w:rStyle w:val="Hyperlink"/>
                <w:rFonts w:cs="Times New Roman"/>
                <w:caps/>
                <w:noProof/>
              </w:rPr>
              <w:t>2.</w:t>
            </w:r>
            <w:r w:rsidR="00170642">
              <w:rPr>
                <w:noProof/>
              </w:rPr>
              <w:tab/>
            </w:r>
            <w:r w:rsidR="00170642" w:rsidRPr="005C1783">
              <w:rPr>
                <w:rStyle w:val="Hyperlink"/>
                <w:rFonts w:cs="Times New Roman"/>
                <w:caps/>
                <w:noProof/>
              </w:rPr>
              <w:t>How health is relevant to CARE Impact groups and aligned with programming principles?</w:t>
            </w:r>
            <w:r w:rsidR="00170642">
              <w:rPr>
                <w:noProof/>
                <w:webHidden/>
              </w:rPr>
              <w:tab/>
            </w:r>
            <w:r>
              <w:rPr>
                <w:noProof/>
                <w:webHidden/>
              </w:rPr>
              <w:fldChar w:fldCharType="begin"/>
            </w:r>
            <w:r w:rsidR="00170642">
              <w:rPr>
                <w:noProof/>
                <w:webHidden/>
              </w:rPr>
              <w:instrText xml:space="preserve"> PAGEREF _Toc439601466 \h </w:instrText>
            </w:r>
            <w:r>
              <w:rPr>
                <w:noProof/>
                <w:webHidden/>
              </w:rPr>
            </w:r>
            <w:r>
              <w:rPr>
                <w:noProof/>
                <w:webHidden/>
              </w:rPr>
              <w:fldChar w:fldCharType="separate"/>
            </w:r>
            <w:r w:rsidR="0007344E">
              <w:rPr>
                <w:noProof/>
                <w:webHidden/>
              </w:rPr>
              <w:t>4</w:t>
            </w:r>
            <w:r>
              <w:rPr>
                <w:noProof/>
                <w:webHidden/>
              </w:rPr>
              <w:fldChar w:fldCharType="end"/>
            </w:r>
          </w:hyperlink>
        </w:p>
        <w:p w:rsidR="00170642" w:rsidRDefault="00D82423">
          <w:pPr>
            <w:pStyle w:val="TOC3"/>
            <w:tabs>
              <w:tab w:val="left" w:pos="880"/>
              <w:tab w:val="right" w:leader="dot" w:pos="9350"/>
            </w:tabs>
            <w:rPr>
              <w:noProof/>
            </w:rPr>
          </w:pPr>
          <w:hyperlink w:anchor="_Toc439601467" w:history="1">
            <w:r w:rsidR="00170642" w:rsidRPr="005C1783">
              <w:rPr>
                <w:rStyle w:val="Hyperlink"/>
                <w:noProof/>
              </w:rPr>
              <w:t>i.</w:t>
            </w:r>
            <w:r w:rsidR="00170642">
              <w:rPr>
                <w:noProof/>
              </w:rPr>
              <w:tab/>
            </w:r>
            <w:r w:rsidR="00170642" w:rsidRPr="005C1783">
              <w:rPr>
                <w:rStyle w:val="Hyperlink"/>
                <w:noProof/>
              </w:rPr>
              <w:t>The socially, economically and politically marginalized women</w:t>
            </w:r>
            <w:r w:rsidR="00170642">
              <w:rPr>
                <w:noProof/>
                <w:webHidden/>
              </w:rPr>
              <w:tab/>
            </w:r>
            <w:r>
              <w:rPr>
                <w:noProof/>
                <w:webHidden/>
              </w:rPr>
              <w:fldChar w:fldCharType="begin"/>
            </w:r>
            <w:r w:rsidR="00170642">
              <w:rPr>
                <w:noProof/>
                <w:webHidden/>
              </w:rPr>
              <w:instrText xml:space="preserve"> PAGEREF _Toc439601467 \h </w:instrText>
            </w:r>
            <w:r>
              <w:rPr>
                <w:noProof/>
                <w:webHidden/>
              </w:rPr>
            </w:r>
            <w:r>
              <w:rPr>
                <w:noProof/>
                <w:webHidden/>
              </w:rPr>
              <w:fldChar w:fldCharType="separate"/>
            </w:r>
            <w:r w:rsidR="0007344E">
              <w:rPr>
                <w:noProof/>
                <w:webHidden/>
              </w:rPr>
              <w:t>5</w:t>
            </w:r>
            <w:r>
              <w:rPr>
                <w:noProof/>
                <w:webHidden/>
              </w:rPr>
              <w:fldChar w:fldCharType="end"/>
            </w:r>
          </w:hyperlink>
        </w:p>
        <w:p w:rsidR="00170642" w:rsidRDefault="00D82423">
          <w:pPr>
            <w:pStyle w:val="TOC3"/>
            <w:tabs>
              <w:tab w:val="left" w:pos="880"/>
              <w:tab w:val="right" w:leader="dot" w:pos="9350"/>
            </w:tabs>
            <w:rPr>
              <w:noProof/>
            </w:rPr>
          </w:pPr>
          <w:hyperlink w:anchor="_Toc439601468" w:history="1">
            <w:r w:rsidR="00170642" w:rsidRPr="005C1783">
              <w:rPr>
                <w:rStyle w:val="Hyperlink"/>
                <w:noProof/>
              </w:rPr>
              <w:t>ii.</w:t>
            </w:r>
            <w:r w:rsidR="00170642">
              <w:rPr>
                <w:noProof/>
              </w:rPr>
              <w:tab/>
            </w:r>
            <w:r w:rsidR="00170642" w:rsidRPr="005C1783">
              <w:rPr>
                <w:rStyle w:val="Hyperlink"/>
                <w:noProof/>
              </w:rPr>
              <w:t>Extremely poor people in rural areas</w:t>
            </w:r>
            <w:r w:rsidR="00170642">
              <w:rPr>
                <w:noProof/>
                <w:webHidden/>
              </w:rPr>
              <w:tab/>
            </w:r>
            <w:r>
              <w:rPr>
                <w:noProof/>
                <w:webHidden/>
              </w:rPr>
              <w:fldChar w:fldCharType="begin"/>
            </w:r>
            <w:r w:rsidR="00170642">
              <w:rPr>
                <w:noProof/>
                <w:webHidden/>
              </w:rPr>
              <w:instrText xml:space="preserve"> PAGEREF _Toc439601468 \h </w:instrText>
            </w:r>
            <w:r>
              <w:rPr>
                <w:noProof/>
                <w:webHidden/>
              </w:rPr>
            </w:r>
            <w:r>
              <w:rPr>
                <w:noProof/>
                <w:webHidden/>
              </w:rPr>
              <w:fldChar w:fldCharType="separate"/>
            </w:r>
            <w:r w:rsidR="0007344E">
              <w:rPr>
                <w:noProof/>
                <w:webHidden/>
              </w:rPr>
              <w:t>6</w:t>
            </w:r>
            <w:r>
              <w:rPr>
                <w:noProof/>
                <w:webHidden/>
              </w:rPr>
              <w:fldChar w:fldCharType="end"/>
            </w:r>
          </w:hyperlink>
        </w:p>
        <w:p w:rsidR="00170642" w:rsidRDefault="00D82423">
          <w:pPr>
            <w:pStyle w:val="TOC3"/>
            <w:tabs>
              <w:tab w:val="left" w:pos="880"/>
              <w:tab w:val="right" w:leader="dot" w:pos="9350"/>
            </w:tabs>
            <w:rPr>
              <w:noProof/>
            </w:rPr>
          </w:pPr>
          <w:hyperlink w:anchor="_Toc439601469" w:history="1">
            <w:r w:rsidR="00170642" w:rsidRPr="005C1783">
              <w:rPr>
                <w:rStyle w:val="Hyperlink"/>
                <w:noProof/>
              </w:rPr>
              <w:t>iii.</w:t>
            </w:r>
            <w:r w:rsidR="00170642">
              <w:rPr>
                <w:noProof/>
              </w:rPr>
              <w:tab/>
            </w:r>
            <w:r w:rsidR="00170642" w:rsidRPr="005C1783">
              <w:rPr>
                <w:rStyle w:val="Hyperlink"/>
                <w:noProof/>
              </w:rPr>
              <w:t>Most marginalized groups in urban areas</w:t>
            </w:r>
            <w:r w:rsidR="00170642">
              <w:rPr>
                <w:noProof/>
                <w:webHidden/>
              </w:rPr>
              <w:tab/>
            </w:r>
            <w:r>
              <w:rPr>
                <w:noProof/>
                <w:webHidden/>
              </w:rPr>
              <w:fldChar w:fldCharType="begin"/>
            </w:r>
            <w:r w:rsidR="00170642">
              <w:rPr>
                <w:noProof/>
                <w:webHidden/>
              </w:rPr>
              <w:instrText xml:space="preserve"> PAGEREF _Toc439601469 \h </w:instrText>
            </w:r>
            <w:r>
              <w:rPr>
                <w:noProof/>
                <w:webHidden/>
              </w:rPr>
            </w:r>
            <w:r>
              <w:rPr>
                <w:noProof/>
                <w:webHidden/>
              </w:rPr>
              <w:fldChar w:fldCharType="separate"/>
            </w:r>
            <w:r w:rsidR="0007344E">
              <w:rPr>
                <w:noProof/>
                <w:webHidden/>
              </w:rPr>
              <w:t>7</w:t>
            </w:r>
            <w:r>
              <w:rPr>
                <w:noProof/>
                <w:webHidden/>
              </w:rPr>
              <w:fldChar w:fldCharType="end"/>
            </w:r>
          </w:hyperlink>
        </w:p>
        <w:p w:rsidR="00170642" w:rsidRDefault="00D82423">
          <w:pPr>
            <w:pStyle w:val="TOC1"/>
            <w:rPr>
              <w:noProof/>
            </w:rPr>
          </w:pPr>
          <w:hyperlink w:anchor="_Toc439601470" w:history="1">
            <w:r w:rsidR="00170642" w:rsidRPr="005C1783">
              <w:rPr>
                <w:rStyle w:val="Hyperlink"/>
                <w:rFonts w:cs="Times New Roman"/>
                <w:caps/>
                <w:noProof/>
              </w:rPr>
              <w:t>3.</w:t>
            </w:r>
            <w:r w:rsidR="00170642">
              <w:rPr>
                <w:noProof/>
              </w:rPr>
              <w:tab/>
            </w:r>
            <w:r w:rsidR="00170642" w:rsidRPr="005C1783">
              <w:rPr>
                <w:rStyle w:val="Hyperlink"/>
                <w:rFonts w:cs="Times New Roman"/>
                <w:caps/>
                <w:noProof/>
              </w:rPr>
              <w:t>What are OUR priorities in health and nutrition?</w:t>
            </w:r>
            <w:r w:rsidR="00170642">
              <w:rPr>
                <w:noProof/>
                <w:webHidden/>
              </w:rPr>
              <w:tab/>
            </w:r>
            <w:r>
              <w:rPr>
                <w:noProof/>
                <w:webHidden/>
              </w:rPr>
              <w:fldChar w:fldCharType="begin"/>
            </w:r>
            <w:r w:rsidR="00170642">
              <w:rPr>
                <w:noProof/>
                <w:webHidden/>
              </w:rPr>
              <w:instrText xml:space="preserve"> PAGEREF _Toc439601470 \h </w:instrText>
            </w:r>
            <w:r>
              <w:rPr>
                <w:noProof/>
                <w:webHidden/>
              </w:rPr>
            </w:r>
            <w:r>
              <w:rPr>
                <w:noProof/>
                <w:webHidden/>
              </w:rPr>
              <w:fldChar w:fldCharType="separate"/>
            </w:r>
            <w:r w:rsidR="0007344E">
              <w:rPr>
                <w:noProof/>
                <w:webHidden/>
              </w:rPr>
              <w:t>8</w:t>
            </w:r>
            <w:r>
              <w:rPr>
                <w:noProof/>
                <w:webHidden/>
              </w:rPr>
              <w:fldChar w:fldCharType="end"/>
            </w:r>
          </w:hyperlink>
        </w:p>
        <w:p w:rsidR="00170642" w:rsidRDefault="00D82423">
          <w:pPr>
            <w:pStyle w:val="TOC1"/>
            <w:rPr>
              <w:noProof/>
            </w:rPr>
          </w:pPr>
          <w:hyperlink w:anchor="_Toc439601471" w:history="1">
            <w:r w:rsidR="00170642" w:rsidRPr="005C1783">
              <w:rPr>
                <w:rStyle w:val="Hyperlink"/>
                <w:rFonts w:cs="Times New Roman"/>
                <w:caps/>
                <w:noProof/>
              </w:rPr>
              <w:t>4.</w:t>
            </w:r>
            <w:r w:rsidR="00170642">
              <w:rPr>
                <w:noProof/>
              </w:rPr>
              <w:tab/>
            </w:r>
            <w:r w:rsidR="00170642" w:rsidRPr="005C1783">
              <w:rPr>
                <w:rStyle w:val="Hyperlink"/>
                <w:rFonts w:cs="Times New Roman"/>
                <w:caps/>
                <w:noProof/>
              </w:rPr>
              <w:t>What are our approaches?</w:t>
            </w:r>
            <w:r w:rsidR="00170642">
              <w:rPr>
                <w:noProof/>
                <w:webHidden/>
              </w:rPr>
              <w:tab/>
            </w:r>
            <w:r>
              <w:rPr>
                <w:noProof/>
                <w:webHidden/>
              </w:rPr>
              <w:fldChar w:fldCharType="begin"/>
            </w:r>
            <w:r w:rsidR="00170642">
              <w:rPr>
                <w:noProof/>
                <w:webHidden/>
              </w:rPr>
              <w:instrText xml:space="preserve"> PAGEREF _Toc439601471 \h </w:instrText>
            </w:r>
            <w:r>
              <w:rPr>
                <w:noProof/>
                <w:webHidden/>
              </w:rPr>
            </w:r>
            <w:r>
              <w:rPr>
                <w:noProof/>
                <w:webHidden/>
              </w:rPr>
              <w:fldChar w:fldCharType="separate"/>
            </w:r>
            <w:r w:rsidR="0007344E">
              <w:rPr>
                <w:noProof/>
                <w:webHidden/>
              </w:rPr>
              <w:t>10</w:t>
            </w:r>
            <w:r>
              <w:rPr>
                <w:noProof/>
                <w:webHidden/>
              </w:rPr>
              <w:fldChar w:fldCharType="end"/>
            </w:r>
          </w:hyperlink>
        </w:p>
        <w:p w:rsidR="00170642" w:rsidRDefault="00D82423">
          <w:pPr>
            <w:pStyle w:val="TOC1"/>
            <w:rPr>
              <w:noProof/>
            </w:rPr>
          </w:pPr>
          <w:hyperlink w:anchor="_Toc439601472" w:history="1">
            <w:r w:rsidR="00170642" w:rsidRPr="005C1783">
              <w:rPr>
                <w:rStyle w:val="Hyperlink"/>
                <w:noProof/>
              </w:rPr>
              <w:t>5.</w:t>
            </w:r>
            <w:r w:rsidR="00170642">
              <w:rPr>
                <w:noProof/>
              </w:rPr>
              <w:tab/>
            </w:r>
            <w:r w:rsidR="00170642" w:rsidRPr="005C1783">
              <w:rPr>
                <w:rStyle w:val="Hyperlink"/>
                <w:noProof/>
              </w:rPr>
              <w:t>HOW WE CAN MULTIPLY IMPACT – Advocacy and partnerships</w:t>
            </w:r>
            <w:r w:rsidR="00170642">
              <w:rPr>
                <w:noProof/>
                <w:webHidden/>
              </w:rPr>
              <w:tab/>
            </w:r>
            <w:r>
              <w:rPr>
                <w:noProof/>
                <w:webHidden/>
              </w:rPr>
              <w:fldChar w:fldCharType="begin"/>
            </w:r>
            <w:r w:rsidR="00170642">
              <w:rPr>
                <w:noProof/>
                <w:webHidden/>
              </w:rPr>
              <w:instrText xml:space="preserve"> PAGEREF _Toc439601472 \h </w:instrText>
            </w:r>
            <w:r>
              <w:rPr>
                <w:noProof/>
                <w:webHidden/>
              </w:rPr>
            </w:r>
            <w:r>
              <w:rPr>
                <w:noProof/>
                <w:webHidden/>
              </w:rPr>
              <w:fldChar w:fldCharType="separate"/>
            </w:r>
            <w:r w:rsidR="0007344E">
              <w:rPr>
                <w:noProof/>
                <w:webHidden/>
              </w:rPr>
              <w:t>13</w:t>
            </w:r>
            <w:r>
              <w:rPr>
                <w:noProof/>
                <w:webHidden/>
              </w:rPr>
              <w:fldChar w:fldCharType="end"/>
            </w:r>
          </w:hyperlink>
        </w:p>
        <w:p w:rsidR="00170642" w:rsidRDefault="00D82423">
          <w:pPr>
            <w:pStyle w:val="TOC1"/>
            <w:rPr>
              <w:noProof/>
            </w:rPr>
          </w:pPr>
          <w:hyperlink w:anchor="_Toc439601473" w:history="1">
            <w:r w:rsidR="00170642" w:rsidRPr="005C1783">
              <w:rPr>
                <w:rStyle w:val="Hyperlink"/>
                <w:rFonts w:cs="Times New Roman"/>
                <w:noProof/>
              </w:rPr>
              <w:t>6.</w:t>
            </w:r>
            <w:r w:rsidR="00170642">
              <w:rPr>
                <w:noProof/>
              </w:rPr>
              <w:tab/>
            </w:r>
            <w:r w:rsidR="00170642" w:rsidRPr="005C1783">
              <w:rPr>
                <w:rStyle w:val="Hyperlink"/>
                <w:rFonts w:cs="Times New Roman"/>
                <w:noProof/>
              </w:rPr>
              <w:t>OPPORTUNITIES FOR LEARNING IN A BROADER PROGRAM CONTEXT</w:t>
            </w:r>
            <w:r w:rsidR="00170642">
              <w:rPr>
                <w:noProof/>
                <w:webHidden/>
              </w:rPr>
              <w:tab/>
            </w:r>
            <w:r>
              <w:rPr>
                <w:noProof/>
                <w:webHidden/>
              </w:rPr>
              <w:fldChar w:fldCharType="begin"/>
            </w:r>
            <w:r w:rsidR="00170642">
              <w:rPr>
                <w:noProof/>
                <w:webHidden/>
              </w:rPr>
              <w:instrText xml:space="preserve"> PAGEREF _Toc439601473 \h </w:instrText>
            </w:r>
            <w:r>
              <w:rPr>
                <w:noProof/>
                <w:webHidden/>
              </w:rPr>
            </w:r>
            <w:r>
              <w:rPr>
                <w:noProof/>
                <w:webHidden/>
              </w:rPr>
              <w:fldChar w:fldCharType="separate"/>
            </w:r>
            <w:r w:rsidR="0007344E">
              <w:rPr>
                <w:noProof/>
                <w:webHidden/>
              </w:rPr>
              <w:t>15</w:t>
            </w:r>
            <w:r>
              <w:rPr>
                <w:noProof/>
                <w:webHidden/>
              </w:rPr>
              <w:fldChar w:fldCharType="end"/>
            </w:r>
          </w:hyperlink>
        </w:p>
        <w:p w:rsidR="00170642" w:rsidRDefault="00D82423">
          <w:pPr>
            <w:pStyle w:val="TOC1"/>
            <w:rPr>
              <w:noProof/>
            </w:rPr>
          </w:pPr>
          <w:hyperlink w:anchor="_Toc439601474" w:history="1">
            <w:r w:rsidR="00170642" w:rsidRPr="005C1783">
              <w:rPr>
                <w:rStyle w:val="Hyperlink"/>
                <w:rFonts w:cs="Times New Roman"/>
                <w:caps/>
                <w:noProof/>
              </w:rPr>
              <w:t>7.</w:t>
            </w:r>
            <w:r w:rsidR="00170642">
              <w:rPr>
                <w:noProof/>
              </w:rPr>
              <w:tab/>
            </w:r>
            <w:r w:rsidR="00170642" w:rsidRPr="005C1783">
              <w:rPr>
                <w:rStyle w:val="Hyperlink"/>
                <w:rFonts w:cs="Times New Roman"/>
                <w:caps/>
                <w:noProof/>
              </w:rPr>
              <w:t>What to measure ourselves against?</w:t>
            </w:r>
            <w:r w:rsidR="00170642">
              <w:rPr>
                <w:noProof/>
                <w:webHidden/>
              </w:rPr>
              <w:tab/>
            </w:r>
            <w:r>
              <w:rPr>
                <w:noProof/>
                <w:webHidden/>
              </w:rPr>
              <w:fldChar w:fldCharType="begin"/>
            </w:r>
            <w:r w:rsidR="00170642">
              <w:rPr>
                <w:noProof/>
                <w:webHidden/>
              </w:rPr>
              <w:instrText xml:space="preserve"> PAGEREF _Toc439601474 \h </w:instrText>
            </w:r>
            <w:r>
              <w:rPr>
                <w:noProof/>
                <w:webHidden/>
              </w:rPr>
            </w:r>
            <w:r>
              <w:rPr>
                <w:noProof/>
                <w:webHidden/>
              </w:rPr>
              <w:fldChar w:fldCharType="separate"/>
            </w:r>
            <w:r w:rsidR="0007344E">
              <w:rPr>
                <w:noProof/>
                <w:webHidden/>
              </w:rPr>
              <w:t>15</w:t>
            </w:r>
            <w:r>
              <w:rPr>
                <w:noProof/>
                <w:webHidden/>
              </w:rPr>
              <w:fldChar w:fldCharType="end"/>
            </w:r>
          </w:hyperlink>
        </w:p>
        <w:p w:rsidR="00170642" w:rsidRDefault="00D82423">
          <w:pPr>
            <w:pStyle w:val="TOC1"/>
            <w:rPr>
              <w:noProof/>
            </w:rPr>
          </w:pPr>
          <w:hyperlink w:anchor="_Toc439601475" w:history="1">
            <w:r w:rsidR="00170642" w:rsidRPr="005C1783">
              <w:rPr>
                <w:rStyle w:val="Hyperlink"/>
                <w:rFonts w:cs="Times New Roman"/>
                <w:caps/>
                <w:noProof/>
              </w:rPr>
              <w:t>8.</w:t>
            </w:r>
            <w:r w:rsidR="00170642">
              <w:rPr>
                <w:noProof/>
              </w:rPr>
              <w:tab/>
            </w:r>
            <w:r w:rsidR="00170642" w:rsidRPr="005C1783">
              <w:rPr>
                <w:rStyle w:val="Hyperlink"/>
                <w:rFonts w:cs="Times New Roman"/>
                <w:caps/>
                <w:noProof/>
              </w:rPr>
              <w:t>Conclusion and way forward</w:t>
            </w:r>
            <w:r w:rsidR="00170642">
              <w:rPr>
                <w:noProof/>
                <w:webHidden/>
              </w:rPr>
              <w:tab/>
            </w:r>
            <w:r>
              <w:rPr>
                <w:noProof/>
                <w:webHidden/>
              </w:rPr>
              <w:fldChar w:fldCharType="begin"/>
            </w:r>
            <w:r w:rsidR="00170642">
              <w:rPr>
                <w:noProof/>
                <w:webHidden/>
              </w:rPr>
              <w:instrText xml:space="preserve"> PAGEREF _Toc439601475 \h </w:instrText>
            </w:r>
            <w:r>
              <w:rPr>
                <w:noProof/>
                <w:webHidden/>
              </w:rPr>
            </w:r>
            <w:r>
              <w:rPr>
                <w:noProof/>
                <w:webHidden/>
              </w:rPr>
              <w:fldChar w:fldCharType="separate"/>
            </w:r>
            <w:r w:rsidR="0007344E">
              <w:rPr>
                <w:noProof/>
                <w:webHidden/>
              </w:rPr>
              <w:t>16</w:t>
            </w:r>
            <w:r>
              <w:rPr>
                <w:noProof/>
                <w:webHidden/>
              </w:rPr>
              <w:fldChar w:fldCharType="end"/>
            </w:r>
          </w:hyperlink>
        </w:p>
        <w:p w:rsidR="00170642" w:rsidRDefault="00D82423">
          <w:pPr>
            <w:pStyle w:val="TOC1"/>
            <w:rPr>
              <w:noProof/>
            </w:rPr>
          </w:pPr>
          <w:hyperlink w:anchor="_Toc439601476" w:history="1">
            <w:r w:rsidR="00170642" w:rsidRPr="005C1783">
              <w:rPr>
                <w:rStyle w:val="Hyperlink"/>
                <w:caps/>
                <w:noProof/>
              </w:rPr>
              <w:t>Annexure</w:t>
            </w:r>
            <w:r w:rsidR="00170642">
              <w:rPr>
                <w:noProof/>
                <w:webHidden/>
              </w:rPr>
              <w:tab/>
            </w:r>
            <w:r>
              <w:rPr>
                <w:noProof/>
                <w:webHidden/>
              </w:rPr>
              <w:fldChar w:fldCharType="begin"/>
            </w:r>
            <w:r w:rsidR="00170642">
              <w:rPr>
                <w:noProof/>
                <w:webHidden/>
              </w:rPr>
              <w:instrText xml:space="preserve"> PAGEREF _Toc439601476 \h </w:instrText>
            </w:r>
            <w:r>
              <w:rPr>
                <w:noProof/>
                <w:webHidden/>
              </w:rPr>
            </w:r>
            <w:r>
              <w:rPr>
                <w:noProof/>
                <w:webHidden/>
              </w:rPr>
              <w:fldChar w:fldCharType="separate"/>
            </w:r>
            <w:r w:rsidR="0007344E">
              <w:rPr>
                <w:noProof/>
                <w:webHidden/>
              </w:rPr>
              <w:t>18</w:t>
            </w:r>
            <w:r>
              <w:rPr>
                <w:noProof/>
                <w:webHidden/>
              </w:rPr>
              <w:fldChar w:fldCharType="end"/>
            </w:r>
          </w:hyperlink>
        </w:p>
        <w:p w:rsidR="00170642" w:rsidRDefault="00D82423">
          <w:pPr>
            <w:pStyle w:val="TOC1"/>
            <w:rPr>
              <w:noProof/>
            </w:rPr>
          </w:pPr>
          <w:hyperlink w:anchor="_Toc439601477" w:history="1">
            <w:r w:rsidR="00170642" w:rsidRPr="005C1783">
              <w:rPr>
                <w:rStyle w:val="Hyperlink"/>
                <w:noProof/>
              </w:rPr>
              <w:t>Annex</w:t>
            </w:r>
            <w:r w:rsidR="00170642">
              <w:rPr>
                <w:rStyle w:val="Hyperlink"/>
                <w:noProof/>
              </w:rPr>
              <w:t>-</w:t>
            </w:r>
            <w:r w:rsidR="00170642" w:rsidRPr="005C1783">
              <w:rPr>
                <w:rStyle w:val="Hyperlink"/>
                <w:noProof/>
              </w:rPr>
              <w:t>1: Analysis of Marginalization and Vulnerability of the three impact groups:</w:t>
            </w:r>
            <w:r w:rsidR="00170642">
              <w:rPr>
                <w:noProof/>
                <w:webHidden/>
              </w:rPr>
              <w:tab/>
            </w:r>
            <w:r>
              <w:rPr>
                <w:noProof/>
                <w:webHidden/>
              </w:rPr>
              <w:fldChar w:fldCharType="begin"/>
            </w:r>
            <w:r w:rsidR="00170642">
              <w:rPr>
                <w:noProof/>
                <w:webHidden/>
              </w:rPr>
              <w:instrText xml:space="preserve"> PAGEREF _Toc439601477 \h </w:instrText>
            </w:r>
            <w:r>
              <w:rPr>
                <w:noProof/>
                <w:webHidden/>
              </w:rPr>
            </w:r>
            <w:r>
              <w:rPr>
                <w:noProof/>
                <w:webHidden/>
              </w:rPr>
              <w:fldChar w:fldCharType="separate"/>
            </w:r>
            <w:r w:rsidR="0007344E">
              <w:rPr>
                <w:noProof/>
                <w:webHidden/>
              </w:rPr>
              <w:t>18</w:t>
            </w:r>
            <w:r>
              <w:rPr>
                <w:noProof/>
                <w:webHidden/>
              </w:rPr>
              <w:fldChar w:fldCharType="end"/>
            </w:r>
          </w:hyperlink>
        </w:p>
        <w:p w:rsidR="00170642" w:rsidRDefault="00D82423" w:rsidP="00170642">
          <w:pPr>
            <w:pStyle w:val="TOC2"/>
            <w:tabs>
              <w:tab w:val="right" w:leader="dot" w:pos="9350"/>
            </w:tabs>
            <w:ind w:left="0"/>
            <w:rPr>
              <w:noProof/>
            </w:rPr>
          </w:pPr>
          <w:hyperlink w:anchor="_Toc439601478" w:history="1">
            <w:r w:rsidR="00170642" w:rsidRPr="005C1783">
              <w:rPr>
                <w:rStyle w:val="Hyperlink"/>
                <w:noProof/>
              </w:rPr>
              <w:t>Annex-2: Government of Bangladesh Priorities</w:t>
            </w:r>
            <w:r w:rsidR="00170642">
              <w:rPr>
                <w:noProof/>
                <w:webHidden/>
              </w:rPr>
              <w:tab/>
            </w:r>
            <w:r>
              <w:rPr>
                <w:noProof/>
                <w:webHidden/>
              </w:rPr>
              <w:fldChar w:fldCharType="begin"/>
            </w:r>
            <w:r w:rsidR="00170642">
              <w:rPr>
                <w:noProof/>
                <w:webHidden/>
              </w:rPr>
              <w:instrText xml:space="preserve"> PAGEREF _Toc439601478 \h </w:instrText>
            </w:r>
            <w:r>
              <w:rPr>
                <w:noProof/>
                <w:webHidden/>
              </w:rPr>
            </w:r>
            <w:r>
              <w:rPr>
                <w:noProof/>
                <w:webHidden/>
              </w:rPr>
              <w:fldChar w:fldCharType="separate"/>
            </w:r>
            <w:r w:rsidR="0007344E">
              <w:rPr>
                <w:noProof/>
                <w:webHidden/>
              </w:rPr>
              <w:t>20</w:t>
            </w:r>
            <w:r>
              <w:rPr>
                <w:noProof/>
                <w:webHidden/>
              </w:rPr>
              <w:fldChar w:fldCharType="end"/>
            </w:r>
          </w:hyperlink>
        </w:p>
        <w:p w:rsidR="00170642" w:rsidRDefault="00D82423" w:rsidP="00170642">
          <w:pPr>
            <w:pStyle w:val="TOC2"/>
            <w:tabs>
              <w:tab w:val="right" w:leader="dot" w:pos="9350"/>
            </w:tabs>
            <w:ind w:left="0"/>
            <w:rPr>
              <w:noProof/>
            </w:rPr>
          </w:pPr>
          <w:hyperlink w:anchor="_Toc439601479" w:history="1">
            <w:r w:rsidR="00170642" w:rsidRPr="005C1783">
              <w:rPr>
                <w:rStyle w:val="Hyperlink"/>
                <w:noProof/>
              </w:rPr>
              <w:t>Annex-3: CARE Global Priorities</w:t>
            </w:r>
            <w:r w:rsidR="00170642">
              <w:rPr>
                <w:noProof/>
                <w:webHidden/>
              </w:rPr>
              <w:tab/>
            </w:r>
            <w:r>
              <w:rPr>
                <w:noProof/>
                <w:webHidden/>
              </w:rPr>
              <w:fldChar w:fldCharType="begin"/>
            </w:r>
            <w:r w:rsidR="00170642">
              <w:rPr>
                <w:noProof/>
                <w:webHidden/>
              </w:rPr>
              <w:instrText xml:space="preserve"> PAGEREF _Toc439601479 \h </w:instrText>
            </w:r>
            <w:r>
              <w:rPr>
                <w:noProof/>
                <w:webHidden/>
              </w:rPr>
            </w:r>
            <w:r>
              <w:rPr>
                <w:noProof/>
                <w:webHidden/>
              </w:rPr>
              <w:fldChar w:fldCharType="separate"/>
            </w:r>
            <w:r w:rsidR="0007344E">
              <w:rPr>
                <w:noProof/>
                <w:webHidden/>
              </w:rPr>
              <w:t>21</w:t>
            </w:r>
            <w:r>
              <w:rPr>
                <w:noProof/>
                <w:webHidden/>
              </w:rPr>
              <w:fldChar w:fldCharType="end"/>
            </w:r>
          </w:hyperlink>
        </w:p>
        <w:p w:rsidR="00170642" w:rsidRDefault="00D82423" w:rsidP="00170642">
          <w:pPr>
            <w:pStyle w:val="TOC2"/>
            <w:tabs>
              <w:tab w:val="right" w:leader="dot" w:pos="9350"/>
            </w:tabs>
            <w:ind w:left="0"/>
            <w:rPr>
              <w:noProof/>
            </w:rPr>
          </w:pPr>
          <w:hyperlink w:anchor="_Toc439601480" w:history="1">
            <w:r w:rsidR="00170642" w:rsidRPr="005C1783">
              <w:rPr>
                <w:rStyle w:val="Hyperlink"/>
                <w:noProof/>
              </w:rPr>
              <w:t>Annex-4: List of peoples consulted and engaged Health Strategy development process</w:t>
            </w:r>
            <w:r w:rsidR="00170642">
              <w:rPr>
                <w:noProof/>
                <w:webHidden/>
              </w:rPr>
              <w:tab/>
            </w:r>
            <w:r>
              <w:rPr>
                <w:noProof/>
                <w:webHidden/>
              </w:rPr>
              <w:fldChar w:fldCharType="begin"/>
            </w:r>
            <w:r w:rsidR="00170642">
              <w:rPr>
                <w:noProof/>
                <w:webHidden/>
              </w:rPr>
              <w:instrText xml:space="preserve"> PAGEREF _Toc439601480 \h </w:instrText>
            </w:r>
            <w:r>
              <w:rPr>
                <w:noProof/>
                <w:webHidden/>
              </w:rPr>
            </w:r>
            <w:r>
              <w:rPr>
                <w:noProof/>
                <w:webHidden/>
              </w:rPr>
              <w:fldChar w:fldCharType="separate"/>
            </w:r>
            <w:r w:rsidR="0007344E">
              <w:rPr>
                <w:noProof/>
                <w:webHidden/>
              </w:rPr>
              <w:t>22</w:t>
            </w:r>
            <w:r>
              <w:rPr>
                <w:noProof/>
                <w:webHidden/>
              </w:rPr>
              <w:fldChar w:fldCharType="end"/>
            </w:r>
          </w:hyperlink>
        </w:p>
        <w:p w:rsidR="006837B4" w:rsidRPr="006D2703" w:rsidRDefault="00D82423">
          <w:pPr>
            <w:rPr>
              <w:rFonts w:cs="Times New Roman"/>
            </w:rPr>
          </w:pPr>
          <w:r w:rsidRPr="006D2703">
            <w:rPr>
              <w:rFonts w:cs="Times New Roman"/>
            </w:rPr>
            <w:fldChar w:fldCharType="end"/>
          </w:r>
        </w:p>
      </w:sdtContent>
    </w:sdt>
    <w:p w:rsidR="006F70B7" w:rsidRPr="006D2703" w:rsidRDefault="006F70B7" w:rsidP="006F70B7">
      <w:pPr>
        <w:rPr>
          <w:rFonts w:cs="Times New Roman"/>
          <w:b/>
          <w:shadow/>
          <w:sz w:val="32"/>
          <w:szCs w:val="32"/>
        </w:rPr>
      </w:pPr>
    </w:p>
    <w:p w:rsidR="006F70B7" w:rsidRPr="006D2703" w:rsidRDefault="006F70B7" w:rsidP="006F70B7">
      <w:pPr>
        <w:rPr>
          <w:rFonts w:cs="Times New Roman"/>
          <w:b/>
          <w:shadow/>
          <w:sz w:val="32"/>
          <w:szCs w:val="32"/>
        </w:rPr>
      </w:pPr>
    </w:p>
    <w:p w:rsidR="006F70B7" w:rsidRDefault="006F70B7" w:rsidP="006F70B7">
      <w:pPr>
        <w:rPr>
          <w:rFonts w:cs="Times New Roman"/>
          <w:b/>
          <w:shadow/>
          <w:sz w:val="32"/>
          <w:szCs w:val="32"/>
        </w:rPr>
      </w:pPr>
    </w:p>
    <w:p w:rsidR="009C3788" w:rsidRDefault="009C3788" w:rsidP="006F70B7">
      <w:pPr>
        <w:rPr>
          <w:rFonts w:cs="Times New Roman"/>
          <w:b/>
          <w:shadow/>
          <w:sz w:val="32"/>
          <w:szCs w:val="32"/>
        </w:rPr>
      </w:pPr>
    </w:p>
    <w:p w:rsidR="009C3788" w:rsidRPr="006D2703" w:rsidRDefault="009C3788" w:rsidP="006F70B7">
      <w:pPr>
        <w:rPr>
          <w:rFonts w:cs="Times New Roman"/>
          <w:b/>
          <w:shadow/>
          <w:sz w:val="32"/>
          <w:szCs w:val="32"/>
        </w:rPr>
      </w:pPr>
    </w:p>
    <w:p w:rsidR="006F70B7" w:rsidRPr="006D2703" w:rsidRDefault="006F70B7" w:rsidP="006E0A56">
      <w:pPr>
        <w:tabs>
          <w:tab w:val="left" w:pos="7050"/>
        </w:tabs>
        <w:rPr>
          <w:rFonts w:cs="Times New Roman"/>
          <w:b/>
          <w:shadow/>
          <w:sz w:val="32"/>
          <w:szCs w:val="32"/>
        </w:rPr>
      </w:pPr>
    </w:p>
    <w:p w:rsidR="006F70B7" w:rsidRPr="009C3788" w:rsidRDefault="007F2CC5" w:rsidP="006F70B7">
      <w:pPr>
        <w:pStyle w:val="Heading1"/>
        <w:numPr>
          <w:ilvl w:val="0"/>
          <w:numId w:val="3"/>
        </w:numPr>
        <w:rPr>
          <w:rFonts w:asciiTheme="minorHAnsi" w:hAnsiTheme="minorHAnsi" w:cs="Times New Roman"/>
          <w:caps/>
        </w:rPr>
      </w:pPr>
      <w:bookmarkStart w:id="0" w:name="_Toc433894466"/>
      <w:bookmarkStart w:id="1" w:name="_Toc433894858"/>
      <w:bookmarkStart w:id="2" w:name="_Toc433894467"/>
      <w:bookmarkStart w:id="3" w:name="_Toc433894859"/>
      <w:bookmarkStart w:id="4" w:name="_Toc433894468"/>
      <w:bookmarkStart w:id="5" w:name="_Toc433894860"/>
      <w:bookmarkStart w:id="6" w:name="_Toc433894469"/>
      <w:bookmarkStart w:id="7" w:name="_Toc433894861"/>
      <w:bookmarkStart w:id="8" w:name="_Toc439601463"/>
      <w:bookmarkEnd w:id="0"/>
      <w:bookmarkEnd w:id="1"/>
      <w:bookmarkEnd w:id="2"/>
      <w:bookmarkEnd w:id="3"/>
      <w:bookmarkEnd w:id="4"/>
      <w:bookmarkEnd w:id="5"/>
      <w:bookmarkEnd w:id="6"/>
      <w:bookmarkEnd w:id="7"/>
      <w:r w:rsidRPr="007F2CC5">
        <w:rPr>
          <w:rFonts w:asciiTheme="minorHAnsi" w:hAnsiTheme="minorHAnsi" w:cs="Times New Roman"/>
          <w:caps/>
        </w:rPr>
        <w:lastRenderedPageBreak/>
        <w:t>Why Health strategy?</w:t>
      </w:r>
      <w:bookmarkEnd w:id="8"/>
    </w:p>
    <w:p w:rsidR="006F70B7" w:rsidRDefault="006F70B7" w:rsidP="001746B6">
      <w:pPr>
        <w:pStyle w:val="Heading2"/>
        <w:numPr>
          <w:ilvl w:val="0"/>
          <w:numId w:val="1"/>
        </w:numPr>
        <w:spacing w:after="240"/>
        <w:rPr>
          <w:rFonts w:asciiTheme="minorHAnsi" w:hAnsiTheme="minorHAnsi" w:cs="Times New Roman"/>
          <w:sz w:val="24"/>
        </w:rPr>
      </w:pPr>
      <w:r w:rsidRPr="006D2703">
        <w:rPr>
          <w:rFonts w:asciiTheme="minorHAnsi" w:hAnsiTheme="minorHAnsi" w:cs="Times New Roman"/>
          <w:sz w:val="24"/>
        </w:rPr>
        <w:t xml:space="preserve"> </w:t>
      </w:r>
      <w:bookmarkStart w:id="9" w:name="_Toc439601464"/>
      <w:r w:rsidRPr="006D2703">
        <w:rPr>
          <w:rFonts w:asciiTheme="minorHAnsi" w:hAnsiTheme="minorHAnsi" w:cs="Times New Roman"/>
          <w:sz w:val="24"/>
        </w:rPr>
        <w:t>Background and Purpose</w:t>
      </w:r>
      <w:bookmarkEnd w:id="9"/>
    </w:p>
    <w:p w:rsidR="00A66E06" w:rsidRDefault="007517ED" w:rsidP="0098596C">
      <w:pPr>
        <w:ind w:left="0"/>
        <w:jc w:val="both"/>
        <w:rPr>
          <w:bCs/>
          <w:u w:val="single"/>
        </w:rPr>
      </w:pPr>
      <w:r w:rsidRPr="00CA452E">
        <w:t xml:space="preserve">CARE </w:t>
      </w:r>
      <w:r>
        <w:t>considers health a fundamental human right, and a</w:t>
      </w:r>
      <w:r w:rsidRPr="00CA452E">
        <w:t xml:space="preserve"> critical </w:t>
      </w:r>
      <w:r>
        <w:t xml:space="preserve">factor in reducing poverty, </w:t>
      </w:r>
      <w:r w:rsidRPr="00CA452E">
        <w:t>gender inequality and marginalization.</w:t>
      </w:r>
      <w:r>
        <w:t xml:space="preserve"> </w:t>
      </w:r>
      <w:r w:rsidR="00F5285B" w:rsidRPr="00CB0736">
        <w:t>The centrality of health to development has been well established; it is known that poverty and health are linked as a causal cycle where poor health is both a cause and consequence of poverty and low human development.</w:t>
      </w:r>
      <w:r w:rsidR="00F5285B">
        <w:t xml:space="preserve"> CARE Bangladesh strongly believes that p</w:t>
      </w:r>
      <w:r w:rsidR="00BB4C34">
        <w:t xml:space="preserve">overty is a manifestation of unequal power relationship within the </w:t>
      </w:r>
      <w:r w:rsidR="00F5285B">
        <w:t xml:space="preserve">household and </w:t>
      </w:r>
      <w:r w:rsidR="00BB4C34">
        <w:t xml:space="preserve">society. </w:t>
      </w:r>
      <w:r w:rsidR="00714F2F">
        <w:t xml:space="preserve">To bring positive changes in the life of the </w:t>
      </w:r>
      <w:r w:rsidR="00BB4C34">
        <w:t>three</w:t>
      </w:r>
      <w:r w:rsidR="00714F2F">
        <w:t xml:space="preserve"> CARE</w:t>
      </w:r>
      <w:r w:rsidR="00BB4C34">
        <w:t xml:space="preserve"> </w:t>
      </w:r>
      <w:r w:rsidR="00620B25">
        <w:t xml:space="preserve">Bangladesh </w:t>
      </w:r>
      <w:r w:rsidR="00BB4C34">
        <w:t>impact groups</w:t>
      </w:r>
      <w:r w:rsidR="00BB4C34" w:rsidRPr="00030F57">
        <w:rPr>
          <w:b/>
        </w:rPr>
        <w:t>,</w:t>
      </w:r>
      <w:r w:rsidR="00030F57" w:rsidRPr="00030F57">
        <w:rPr>
          <w:b/>
        </w:rPr>
        <w:t xml:space="preserve"> </w:t>
      </w:r>
      <w:r w:rsidR="00030F57" w:rsidRPr="00030F57">
        <w:t>i)</w:t>
      </w:r>
      <w:r w:rsidR="00030F57">
        <w:t xml:space="preserve"> </w:t>
      </w:r>
      <w:r w:rsidR="00030F57" w:rsidRPr="00BB4C34">
        <w:rPr>
          <w:bCs/>
          <w:u w:val="single"/>
        </w:rPr>
        <w:t>Extremely</w:t>
      </w:r>
      <w:r w:rsidR="00BB4C34" w:rsidRPr="00531FC7">
        <w:rPr>
          <w:bCs/>
          <w:u w:val="single"/>
        </w:rPr>
        <w:t xml:space="preserve"> poor people in rural areas</w:t>
      </w:r>
      <w:r w:rsidR="00BB4C34">
        <w:rPr>
          <w:bCs/>
          <w:u w:val="single"/>
        </w:rPr>
        <w:t xml:space="preserve"> and ii) </w:t>
      </w:r>
      <w:r w:rsidR="00BB4C34" w:rsidRPr="00531FC7">
        <w:rPr>
          <w:bCs/>
          <w:u w:val="single"/>
        </w:rPr>
        <w:t xml:space="preserve">Most marginalized </w:t>
      </w:r>
      <w:r w:rsidR="00BB4C34">
        <w:rPr>
          <w:bCs/>
          <w:u w:val="single"/>
        </w:rPr>
        <w:t>groups in</w:t>
      </w:r>
      <w:r w:rsidR="00BB4C34" w:rsidRPr="00531FC7">
        <w:rPr>
          <w:bCs/>
          <w:u w:val="single"/>
        </w:rPr>
        <w:t xml:space="preserve"> urban areas</w:t>
      </w:r>
      <w:r w:rsidR="00714F2F">
        <w:rPr>
          <w:bCs/>
          <w:u w:val="single"/>
        </w:rPr>
        <w:t xml:space="preserve">; </w:t>
      </w:r>
      <w:r w:rsidR="00620B25">
        <w:rPr>
          <w:bCs/>
          <w:u w:val="single"/>
        </w:rPr>
        <w:t xml:space="preserve">iii) </w:t>
      </w:r>
      <w:r w:rsidR="00620B25">
        <w:t xml:space="preserve">the </w:t>
      </w:r>
      <w:r w:rsidR="00620B25" w:rsidRPr="00531FC7">
        <w:rPr>
          <w:bCs/>
          <w:u w:val="single"/>
        </w:rPr>
        <w:t>socially, economically and politically marginalized women</w:t>
      </w:r>
      <w:r w:rsidR="00620B25">
        <w:rPr>
          <w:bCs/>
          <w:u w:val="single"/>
        </w:rPr>
        <w:t xml:space="preserve">; </w:t>
      </w:r>
      <w:r w:rsidR="00714F2F" w:rsidRPr="00714F2F">
        <w:rPr>
          <w:bCs/>
        </w:rPr>
        <w:t xml:space="preserve">CARE intends to alter </w:t>
      </w:r>
      <w:r w:rsidR="007A3D80">
        <w:rPr>
          <w:bCs/>
        </w:rPr>
        <w:t xml:space="preserve">this </w:t>
      </w:r>
      <w:r w:rsidR="00714F2F">
        <w:rPr>
          <w:bCs/>
        </w:rPr>
        <w:t>power structure, change social norms in terms of gender roles, ensure voices of the most marginalized and reduce vulnerability and exploitation.</w:t>
      </w:r>
      <w:r w:rsidR="00BB4C34">
        <w:rPr>
          <w:bCs/>
          <w:u w:val="single"/>
        </w:rPr>
        <w:t xml:space="preserve"> </w:t>
      </w:r>
    </w:p>
    <w:p w:rsidR="00A66E06" w:rsidRDefault="006F70B7" w:rsidP="0098596C">
      <w:pPr>
        <w:ind w:left="0"/>
        <w:jc w:val="both"/>
        <w:rPr>
          <w:rFonts w:cs="Times New Roman"/>
        </w:rPr>
      </w:pPr>
      <w:r w:rsidRPr="006D2703">
        <w:rPr>
          <w:rFonts w:cs="Times New Roman"/>
        </w:rPr>
        <w:t xml:space="preserve">The health and nutrition technical strategy aims to outline the relevance of health interventions to impact visions and explicitly identify the approaches that have been known (through evidence from our work and the work of others) to contribute  to our focus on the most marginalized groups as defined in the impact statements.   This will foster greater awareness and use of tested strategies as </w:t>
      </w:r>
      <w:r w:rsidR="00D32006">
        <w:rPr>
          <w:rFonts w:cs="Times New Roman"/>
        </w:rPr>
        <w:t xml:space="preserve">well as identification </w:t>
      </w:r>
      <w:r w:rsidR="00D549AB">
        <w:rPr>
          <w:rFonts w:cs="Times New Roman"/>
        </w:rPr>
        <w:t xml:space="preserve">of </w:t>
      </w:r>
      <w:r w:rsidR="00D549AB" w:rsidRPr="006D2703">
        <w:rPr>
          <w:rFonts w:cs="Times New Roman"/>
        </w:rPr>
        <w:t>gaps</w:t>
      </w:r>
      <w:r w:rsidRPr="006D2703">
        <w:rPr>
          <w:rFonts w:cs="Times New Roman"/>
        </w:rPr>
        <w:t xml:space="preserve"> that need to be addressed for more meaningful change. This understanding is envisaged to contribute to a better alignment of the health and nutrition technical interventions with the </w:t>
      </w:r>
      <w:r w:rsidR="007A3D80">
        <w:rPr>
          <w:rFonts w:cs="Times New Roman"/>
        </w:rPr>
        <w:t>three</w:t>
      </w:r>
      <w:r w:rsidRPr="006D2703">
        <w:rPr>
          <w:rFonts w:cs="Times New Roman"/>
        </w:rPr>
        <w:t xml:space="preserve"> impact visions and theo</w:t>
      </w:r>
      <w:r w:rsidR="007A3D80">
        <w:rPr>
          <w:rFonts w:cs="Times New Roman"/>
        </w:rPr>
        <w:t xml:space="preserve">ries of change. The </w:t>
      </w:r>
      <w:r w:rsidRPr="006D2703">
        <w:rPr>
          <w:rFonts w:cs="Times New Roman"/>
        </w:rPr>
        <w:t xml:space="preserve">strategy </w:t>
      </w:r>
      <w:r w:rsidR="007A3D80">
        <w:rPr>
          <w:rFonts w:cs="Times New Roman"/>
        </w:rPr>
        <w:t xml:space="preserve">is specifically </w:t>
      </w:r>
      <w:r w:rsidRPr="005879B3">
        <w:rPr>
          <w:rFonts w:cs="Times New Roman"/>
          <w:b/>
        </w:rPr>
        <w:t xml:space="preserve">aimed at </w:t>
      </w:r>
      <w:r w:rsidRPr="007A3D80">
        <w:rPr>
          <w:rFonts w:cs="Times New Roman"/>
          <w:b/>
        </w:rPr>
        <w:t>(a) promoting an organization wide shared understanding of the inter-relatedness between health and n</w:t>
      </w:r>
      <w:r w:rsidR="007A3D80" w:rsidRPr="007A3D80">
        <w:rPr>
          <w:rFonts w:cs="Times New Roman"/>
          <w:b/>
        </w:rPr>
        <w:t>utrition interventions and the three</w:t>
      </w:r>
      <w:r w:rsidRPr="007A3D80">
        <w:rPr>
          <w:rFonts w:cs="Times New Roman"/>
          <w:b/>
        </w:rPr>
        <w:t xml:space="preserve"> impact statements; (b) establishing conceptual and operational clarity on which strategies contribute to enabling positive shifts in the lives of each of the target groups and progress within specific domains of change, the manner in which they do so, and what additional strategies are required; (c) promoting future project design in a manner that it contributes clearly and optimally to the impact programs; (d) developing a clearer organizational identity around our health and nutrition work and social justice that enables us to join others in advocating for the fulfillment of rights of the most marginalized.</w:t>
      </w:r>
      <w:r w:rsidRPr="006D2703">
        <w:rPr>
          <w:rFonts w:cs="Times New Roman"/>
        </w:rPr>
        <w:t xml:space="preserve"> </w:t>
      </w:r>
    </w:p>
    <w:p w:rsidR="00A66E06" w:rsidRDefault="00F5285B" w:rsidP="0098596C">
      <w:pPr>
        <w:ind w:left="0"/>
        <w:jc w:val="both"/>
      </w:pPr>
      <w:r w:rsidRPr="00BE183B">
        <w:t xml:space="preserve">The health strategy </w:t>
      </w:r>
      <w:r w:rsidR="007517ED">
        <w:t xml:space="preserve">will also </w:t>
      </w:r>
      <w:r>
        <w:t xml:space="preserve">contribute to the accomplishment of the MDGs </w:t>
      </w:r>
      <w:r w:rsidR="007517ED">
        <w:t xml:space="preserve">and SDGs </w:t>
      </w:r>
      <w:r>
        <w:t xml:space="preserve">in Bangladesh by developing </w:t>
      </w:r>
      <w:r w:rsidRPr="00BE183B">
        <w:t xml:space="preserve">innovative, sustainable and replicable health, hygiene and nutrition programming that strengthen </w:t>
      </w:r>
      <w:r w:rsidR="007517ED">
        <w:t xml:space="preserve">existing </w:t>
      </w:r>
      <w:r w:rsidR="009F1F88">
        <w:t xml:space="preserve">health system </w:t>
      </w:r>
      <w:r w:rsidRPr="00BE183B">
        <w:t>to deliver quality services and encompasses community participation to improve health situation of extreme poor and s</w:t>
      </w:r>
      <w:r>
        <w:t xml:space="preserve">ocially marginalized population. </w:t>
      </w:r>
    </w:p>
    <w:p w:rsidR="001746B6" w:rsidRDefault="001746B6" w:rsidP="0098596C">
      <w:pPr>
        <w:ind w:left="0"/>
        <w:jc w:val="both"/>
      </w:pPr>
    </w:p>
    <w:p w:rsidR="006F70B7" w:rsidRDefault="006F70B7" w:rsidP="001746B6">
      <w:pPr>
        <w:pStyle w:val="Heading2"/>
        <w:numPr>
          <w:ilvl w:val="0"/>
          <w:numId w:val="1"/>
        </w:numPr>
        <w:spacing w:after="240"/>
        <w:rPr>
          <w:rFonts w:asciiTheme="minorHAnsi" w:hAnsiTheme="minorHAnsi" w:cs="Times New Roman"/>
          <w:sz w:val="24"/>
        </w:rPr>
      </w:pPr>
      <w:bookmarkStart w:id="10" w:name="_Toc439601465"/>
      <w:r w:rsidRPr="006D2703">
        <w:rPr>
          <w:rFonts w:asciiTheme="minorHAnsi" w:hAnsiTheme="minorHAnsi" w:cs="Times New Roman"/>
          <w:sz w:val="24"/>
        </w:rPr>
        <w:t>Process of development</w:t>
      </w:r>
      <w:bookmarkEnd w:id="10"/>
    </w:p>
    <w:p w:rsidR="004A21B4" w:rsidRPr="006D2703" w:rsidRDefault="006837B4" w:rsidP="001746B6">
      <w:pPr>
        <w:autoSpaceDE w:val="0"/>
        <w:autoSpaceDN w:val="0"/>
        <w:adjustRightInd w:val="0"/>
        <w:spacing w:after="240" w:line="240" w:lineRule="auto"/>
        <w:ind w:left="0"/>
        <w:jc w:val="both"/>
        <w:rPr>
          <w:rFonts w:cs="Times New Roman"/>
        </w:rPr>
      </w:pPr>
      <w:r w:rsidRPr="006D2703">
        <w:rPr>
          <w:rFonts w:cs="Times New Roman"/>
        </w:rPr>
        <w:t xml:space="preserve">The Health strategy developed in 2007 was revised </w:t>
      </w:r>
      <w:r w:rsidR="00873C10" w:rsidRPr="006D2703">
        <w:rPr>
          <w:rFonts w:cs="Times New Roman"/>
        </w:rPr>
        <w:t xml:space="preserve">and updated </w:t>
      </w:r>
      <w:r w:rsidRPr="006D2703">
        <w:rPr>
          <w:rFonts w:cs="Times New Roman"/>
        </w:rPr>
        <w:t xml:space="preserve">through a consultative process </w:t>
      </w:r>
      <w:r w:rsidR="008C60BD" w:rsidRPr="006D2703">
        <w:rPr>
          <w:rFonts w:cs="Times New Roman"/>
        </w:rPr>
        <w:t xml:space="preserve">ensuring alignment with the </w:t>
      </w:r>
      <w:r w:rsidR="008C60BD" w:rsidRPr="00714F2F">
        <w:rPr>
          <w:rFonts w:cs="Times New Roman"/>
          <w:b/>
          <w:u w:val="single"/>
        </w:rPr>
        <w:t>CARE 2010 program strategy</w:t>
      </w:r>
      <w:r w:rsidR="008C60BD" w:rsidRPr="006D2703">
        <w:rPr>
          <w:rFonts w:cs="Times New Roman"/>
        </w:rPr>
        <w:t xml:space="preserve">, </w:t>
      </w:r>
      <w:r w:rsidR="008C60BD" w:rsidRPr="00714F2F">
        <w:rPr>
          <w:rFonts w:cs="Times New Roman"/>
          <w:b/>
          <w:bCs/>
          <w:u w:val="single"/>
        </w:rPr>
        <w:t>CARE’s Approach to Sexual, Reproductive, and Maternal Health</w:t>
      </w:r>
      <w:r w:rsidR="00BA3D3C">
        <w:rPr>
          <w:rFonts w:cs="Times New Roman"/>
          <w:b/>
          <w:bCs/>
          <w:u w:val="single"/>
        </w:rPr>
        <w:t xml:space="preserve"> Right (SRMHR)</w:t>
      </w:r>
      <w:r w:rsidR="008C60BD" w:rsidRPr="00714F2F">
        <w:rPr>
          <w:rFonts w:cs="Times New Roman"/>
          <w:b/>
          <w:bCs/>
          <w:u w:val="single"/>
        </w:rPr>
        <w:t xml:space="preserve">, </w:t>
      </w:r>
      <w:r w:rsidR="001255C1">
        <w:rPr>
          <w:rFonts w:cs="Times New Roman"/>
          <w:b/>
          <w:bCs/>
          <w:u w:val="single"/>
        </w:rPr>
        <w:t>CARE- Bangladesh</w:t>
      </w:r>
      <w:r w:rsidR="008C60BD" w:rsidRPr="00714F2F">
        <w:rPr>
          <w:rFonts w:cs="Times New Roman"/>
          <w:b/>
          <w:bCs/>
          <w:u w:val="single"/>
        </w:rPr>
        <w:t xml:space="preserve"> Program Strategy</w:t>
      </w:r>
      <w:r w:rsidR="008C60BD" w:rsidRPr="006D2703">
        <w:rPr>
          <w:rFonts w:cs="Times New Roman"/>
          <w:bCs/>
        </w:rPr>
        <w:t xml:space="preserve"> and </w:t>
      </w:r>
      <w:r w:rsidR="008C60BD" w:rsidRPr="00714F2F">
        <w:rPr>
          <w:rFonts w:cs="Times New Roman"/>
          <w:b/>
          <w:bCs/>
          <w:u w:val="single"/>
        </w:rPr>
        <w:t>GoB national health and nutrition priorities</w:t>
      </w:r>
      <w:r w:rsidR="008C60BD" w:rsidRPr="006D2703">
        <w:rPr>
          <w:rFonts w:cs="Times New Roman"/>
          <w:bCs/>
        </w:rPr>
        <w:t xml:space="preserve"> to guide through the transition from Millennium Development Goals (MDGs) to Sustainable Development Goals (SDGs). </w:t>
      </w:r>
    </w:p>
    <w:p w:rsidR="002A03F2" w:rsidRPr="00D81EA2" w:rsidRDefault="002A03F2" w:rsidP="002A03F2">
      <w:pPr>
        <w:pStyle w:val="NoSpacing"/>
      </w:pPr>
      <w:r w:rsidRPr="00D81EA2">
        <w:lastRenderedPageBreak/>
        <w:t>Th</w:t>
      </w:r>
      <w:r>
        <w:t xml:space="preserve">e key purpose of this thorough consultative </w:t>
      </w:r>
      <w:r w:rsidR="00BA2B33">
        <w:t xml:space="preserve">exercise includes </w:t>
      </w:r>
      <w:r w:rsidRPr="00D81EA2">
        <w:t>reviewing the external environment, the CARE global environment, and CARE Bangladesh’s strengths and potential for unique contributions.</w:t>
      </w:r>
    </w:p>
    <w:p w:rsidR="002A03F2" w:rsidRPr="00D81EA2" w:rsidRDefault="002A03F2" w:rsidP="002A03F2">
      <w:pPr>
        <w:pStyle w:val="NoSpacing"/>
      </w:pPr>
    </w:p>
    <w:p w:rsidR="002A03F2" w:rsidRPr="00D81EA2" w:rsidRDefault="002A03F2" w:rsidP="002A03F2">
      <w:pPr>
        <w:pStyle w:val="NoSpacing"/>
      </w:pPr>
      <w:r w:rsidRPr="00D81EA2">
        <w:t>Specifically, the process inc</w:t>
      </w:r>
      <w:r>
        <w:t>luded the following activities:</w:t>
      </w:r>
      <w:r w:rsidRPr="00D81EA2">
        <w:t xml:space="preserve">  </w:t>
      </w:r>
    </w:p>
    <w:p w:rsidR="002A03F2" w:rsidRPr="008A0729" w:rsidRDefault="002A03F2" w:rsidP="002A03F2">
      <w:pPr>
        <w:pStyle w:val="NoSpacing"/>
        <w:numPr>
          <w:ilvl w:val="0"/>
          <w:numId w:val="8"/>
        </w:numPr>
      </w:pPr>
      <w:r w:rsidRPr="00D81EA2">
        <w:t xml:space="preserve">Initial and informational meetings with program and senior staff in </w:t>
      </w:r>
      <w:r w:rsidR="008A0729" w:rsidRPr="008A0729">
        <w:rPr>
          <w:rFonts w:cs="Times New Roman"/>
          <w:bCs/>
        </w:rPr>
        <w:t>CARE- Bangladesh</w:t>
      </w:r>
    </w:p>
    <w:p w:rsidR="002A03F2" w:rsidRPr="00D81EA2" w:rsidRDefault="002A03F2" w:rsidP="002A03F2">
      <w:pPr>
        <w:pStyle w:val="NoSpacing"/>
        <w:numPr>
          <w:ilvl w:val="0"/>
          <w:numId w:val="8"/>
        </w:numPr>
      </w:pPr>
      <w:r w:rsidRPr="00D81EA2">
        <w:t>External informant meetings to offer contextual perspective for the strategy</w:t>
      </w:r>
    </w:p>
    <w:p w:rsidR="002A03F2" w:rsidRPr="00D81EA2" w:rsidRDefault="002A03F2" w:rsidP="002A03F2">
      <w:pPr>
        <w:pStyle w:val="NoSpacing"/>
        <w:numPr>
          <w:ilvl w:val="0"/>
          <w:numId w:val="8"/>
        </w:numPr>
      </w:pPr>
      <w:r w:rsidRPr="00D81EA2">
        <w:t>Core strategy development team meetings to synthesize information and make recommendations</w:t>
      </w:r>
    </w:p>
    <w:p w:rsidR="002A03F2" w:rsidRPr="00D81EA2" w:rsidRDefault="002A03F2" w:rsidP="002A03F2">
      <w:pPr>
        <w:pStyle w:val="NoSpacing"/>
        <w:numPr>
          <w:ilvl w:val="0"/>
          <w:numId w:val="8"/>
        </w:numPr>
      </w:pPr>
      <w:r w:rsidRPr="00D81EA2">
        <w:t>Debriefing meetings with Country Director and with program staff</w:t>
      </w:r>
    </w:p>
    <w:p w:rsidR="00A66E06" w:rsidRDefault="007F2CC5">
      <w:pPr>
        <w:pStyle w:val="Heading1"/>
        <w:numPr>
          <w:ilvl w:val="0"/>
          <w:numId w:val="3"/>
        </w:numPr>
        <w:rPr>
          <w:rFonts w:asciiTheme="minorHAnsi" w:hAnsiTheme="minorHAnsi" w:cs="Times New Roman"/>
          <w:caps/>
        </w:rPr>
      </w:pPr>
      <w:bookmarkStart w:id="11" w:name="_Toc439601466"/>
      <w:r w:rsidRPr="007F2CC5">
        <w:rPr>
          <w:rFonts w:asciiTheme="minorHAnsi" w:hAnsiTheme="minorHAnsi" w:cs="Times New Roman"/>
          <w:caps/>
        </w:rPr>
        <w:t>How health is relevant to CARE Impact groups and aligned with programming principles?</w:t>
      </w:r>
      <w:bookmarkEnd w:id="11"/>
    </w:p>
    <w:p w:rsidR="00A66E06" w:rsidRDefault="00A66E06">
      <w:pPr>
        <w:ind w:left="0"/>
      </w:pPr>
    </w:p>
    <w:p w:rsidR="001746B6" w:rsidRPr="001746B6" w:rsidRDefault="008F499C">
      <w:pPr>
        <w:pStyle w:val="NoSpacing"/>
        <w:jc w:val="both"/>
        <w:rPr>
          <w:rFonts w:cs="Times New Roman"/>
        </w:rPr>
      </w:pPr>
      <w:r w:rsidRPr="001746B6">
        <w:t>In</w:t>
      </w:r>
      <w:r w:rsidRPr="001746B6">
        <w:rPr>
          <w:rFonts w:cs="Times New Roman"/>
        </w:rPr>
        <w:t xml:space="preserve"> order to </w:t>
      </w:r>
      <w:r w:rsidR="00EB2604" w:rsidRPr="001746B6">
        <w:rPr>
          <w:rFonts w:cs="Times New Roman"/>
        </w:rPr>
        <w:t xml:space="preserve">better </w:t>
      </w:r>
      <w:r w:rsidRPr="001746B6">
        <w:rPr>
          <w:rFonts w:cs="Times New Roman"/>
        </w:rPr>
        <w:t>explain the relationship</w:t>
      </w:r>
      <w:r w:rsidR="00EB2604" w:rsidRPr="001746B6">
        <w:rPr>
          <w:rFonts w:cs="Times New Roman"/>
        </w:rPr>
        <w:t>s</w:t>
      </w:r>
      <w:r w:rsidRPr="001746B6">
        <w:rPr>
          <w:rFonts w:cs="Times New Roman"/>
        </w:rPr>
        <w:t xml:space="preserve"> with health and other program/sectors, </w:t>
      </w:r>
      <w:r w:rsidR="00EB2604" w:rsidRPr="001746B6">
        <w:rPr>
          <w:rFonts w:cs="Times New Roman"/>
        </w:rPr>
        <w:t xml:space="preserve">it is important to </w:t>
      </w:r>
      <w:r w:rsidR="00156340" w:rsidRPr="001746B6">
        <w:rPr>
          <w:rFonts w:cs="Times New Roman"/>
        </w:rPr>
        <w:t xml:space="preserve">describe </w:t>
      </w:r>
      <w:r w:rsidR="00EB2604" w:rsidRPr="001746B6">
        <w:rPr>
          <w:rFonts w:cs="Times New Roman"/>
        </w:rPr>
        <w:t>with examples of</w:t>
      </w:r>
      <w:r w:rsidR="00CC021C" w:rsidRPr="001746B6">
        <w:rPr>
          <w:rFonts w:cs="Times New Roman"/>
        </w:rPr>
        <w:t xml:space="preserve"> some of ways to link broader programs and more explicit targeting of the poorest groups with health outcomes. </w:t>
      </w:r>
      <w:r w:rsidR="00EB2604" w:rsidRPr="001746B6">
        <w:rPr>
          <w:rFonts w:cs="Times New Roman"/>
        </w:rPr>
        <w:t xml:space="preserve">The following examples would provide </w:t>
      </w:r>
      <w:r w:rsidR="00CC021C" w:rsidRPr="001746B6">
        <w:rPr>
          <w:rFonts w:cs="Times New Roman"/>
        </w:rPr>
        <w:t xml:space="preserve">a context for </w:t>
      </w:r>
      <w:r w:rsidR="003C6EF6" w:rsidRPr="001746B6">
        <w:rPr>
          <w:rFonts w:cs="Times New Roman"/>
        </w:rPr>
        <w:t>exploring linkages and relationship between health and three impact population groups.</w:t>
      </w:r>
    </w:p>
    <w:p w:rsidR="00A66E06" w:rsidRPr="001746B6" w:rsidRDefault="00A66E06">
      <w:pPr>
        <w:pStyle w:val="NoSpacing"/>
        <w:jc w:val="both"/>
        <w:rPr>
          <w:rFonts w:cs="Times New Roman"/>
        </w:rPr>
      </w:pPr>
    </w:p>
    <w:p w:rsidR="00A66E06" w:rsidRPr="001746B6" w:rsidRDefault="002F158B">
      <w:pPr>
        <w:pStyle w:val="NoSpacing"/>
        <w:numPr>
          <w:ilvl w:val="0"/>
          <w:numId w:val="21"/>
        </w:numPr>
        <w:jc w:val="both"/>
        <w:rPr>
          <w:rFonts w:cs="Times New Roman"/>
        </w:rPr>
      </w:pPr>
      <w:r w:rsidRPr="001746B6">
        <w:rPr>
          <w:rFonts w:cs="Times New Roman"/>
        </w:rPr>
        <w:t xml:space="preserve">Address Sexual Reproductive and Maternal Health (SRMH) needs clear </w:t>
      </w:r>
      <w:r w:rsidR="00CC021C" w:rsidRPr="001746B6">
        <w:rPr>
          <w:rFonts w:cs="Times New Roman"/>
        </w:rPr>
        <w:t>understanding of SRMH rights and the right for women to control their own bodies. This becomes related to access to health services, changes in definitions of masculinity and men’s involvement in reproductive health, and participation in household decisions (such as allocation of resources and care-seeking) that may affect women’s health.</w:t>
      </w:r>
    </w:p>
    <w:p w:rsidR="00A66E06" w:rsidRPr="001746B6" w:rsidRDefault="00CC021C">
      <w:pPr>
        <w:pStyle w:val="NoSpacing"/>
        <w:numPr>
          <w:ilvl w:val="0"/>
          <w:numId w:val="21"/>
        </w:numPr>
        <w:jc w:val="both"/>
        <w:rPr>
          <w:rFonts w:cs="Times New Roman"/>
        </w:rPr>
      </w:pPr>
      <w:r w:rsidRPr="001746B6">
        <w:rPr>
          <w:rFonts w:cs="Times New Roman"/>
        </w:rPr>
        <w:t xml:space="preserve">Development of local governance and advocacy strategies to facilitate grass roots engagement in social change, management of gender-based violence, decreasing social exclusion, </w:t>
      </w:r>
      <w:r w:rsidR="00EB2604" w:rsidRPr="001746B6">
        <w:rPr>
          <w:rFonts w:cs="Times New Roman"/>
        </w:rPr>
        <w:t xml:space="preserve">facilitate inclusive governance through promoting voice &amp; accountability </w:t>
      </w:r>
      <w:r w:rsidRPr="001746B6">
        <w:rPr>
          <w:rFonts w:cs="Times New Roman"/>
        </w:rPr>
        <w:t xml:space="preserve">and the involvement of both government and private sector health services in insuring access to care. </w:t>
      </w:r>
    </w:p>
    <w:p w:rsidR="00050E9B" w:rsidRPr="001746B6" w:rsidRDefault="000D14B2" w:rsidP="00841139">
      <w:pPr>
        <w:pStyle w:val="NoSpacing"/>
        <w:numPr>
          <w:ilvl w:val="0"/>
          <w:numId w:val="21"/>
        </w:numPr>
        <w:jc w:val="both"/>
        <w:rPr>
          <w:rFonts w:cs="Times New Roman"/>
        </w:rPr>
      </w:pPr>
      <w:r w:rsidRPr="001746B6">
        <w:rPr>
          <w:rFonts w:cs="Times New Roman"/>
        </w:rPr>
        <w:t xml:space="preserve">Facilitate access to quality health and nutrition services </w:t>
      </w:r>
      <w:r w:rsidR="00525ACB" w:rsidRPr="001746B6">
        <w:rPr>
          <w:rFonts w:cs="Times New Roman"/>
        </w:rPr>
        <w:t>for</w:t>
      </w:r>
      <w:r w:rsidRPr="001746B6">
        <w:rPr>
          <w:rFonts w:cs="Times New Roman"/>
        </w:rPr>
        <w:t xml:space="preserve"> our impact populations require </w:t>
      </w:r>
      <w:r w:rsidR="0007220C" w:rsidRPr="001746B6">
        <w:rPr>
          <w:rFonts w:cs="Times New Roman"/>
        </w:rPr>
        <w:t xml:space="preserve">holistic understanding of barriers </w:t>
      </w:r>
      <w:r w:rsidR="00D52EB0" w:rsidRPr="001746B6">
        <w:rPr>
          <w:rFonts w:cs="Times New Roman"/>
        </w:rPr>
        <w:t>and mitigation strategies using right based approaches (hours, cost, respect, proximity, addressing a range reproductive health needs )</w:t>
      </w:r>
    </w:p>
    <w:p w:rsidR="00050E9B" w:rsidRPr="001746B6" w:rsidRDefault="009B095D" w:rsidP="00841139">
      <w:pPr>
        <w:pStyle w:val="NoSpacing"/>
        <w:numPr>
          <w:ilvl w:val="0"/>
          <w:numId w:val="21"/>
        </w:numPr>
        <w:jc w:val="both"/>
        <w:rPr>
          <w:rFonts w:cs="Times New Roman"/>
        </w:rPr>
      </w:pPr>
      <w:r w:rsidRPr="001746B6">
        <w:rPr>
          <w:rFonts w:cs="Times New Roman"/>
        </w:rPr>
        <w:t>Advocate for health service accountability to under-represented groups</w:t>
      </w:r>
    </w:p>
    <w:p w:rsidR="00A66E06" w:rsidRPr="001746B6" w:rsidRDefault="00A66E06">
      <w:pPr>
        <w:pStyle w:val="NoSpacing"/>
        <w:jc w:val="both"/>
        <w:rPr>
          <w:rFonts w:cs="Times New Roman"/>
        </w:rPr>
      </w:pPr>
    </w:p>
    <w:p w:rsidR="00A66E06" w:rsidRPr="001746B6" w:rsidRDefault="000B5A02">
      <w:pPr>
        <w:ind w:left="0"/>
        <w:jc w:val="both"/>
        <w:rPr>
          <w:rFonts w:cs="Times New Roman"/>
        </w:rPr>
      </w:pPr>
      <w:r w:rsidRPr="001746B6">
        <w:rPr>
          <w:rFonts w:cs="Times New Roman"/>
        </w:rPr>
        <w:t xml:space="preserve">CARE </w:t>
      </w:r>
      <w:r w:rsidR="00072A2B" w:rsidRPr="001746B6">
        <w:rPr>
          <w:rFonts w:cs="Times New Roman"/>
        </w:rPr>
        <w:t xml:space="preserve">Bangladesh </w:t>
      </w:r>
      <w:r w:rsidRPr="001746B6">
        <w:rPr>
          <w:rFonts w:cs="Times New Roman"/>
        </w:rPr>
        <w:t xml:space="preserve">focuses on three impact groups: marginalized women, extreme rural poor and bottom urban poor, for whom an impact statement was developed. The impact statement is based on the identification of a set of underlying causes of poverty and marginalization and a theory of change that addresses these causes to achieve the impact vision of that group. </w:t>
      </w:r>
    </w:p>
    <w:p w:rsidR="00A66E06" w:rsidRPr="001746B6" w:rsidRDefault="00DC05F1">
      <w:pPr>
        <w:ind w:left="0"/>
        <w:jc w:val="both"/>
        <w:rPr>
          <w:rFonts w:cs="Times New Roman"/>
        </w:rPr>
      </w:pPr>
      <w:r w:rsidRPr="001746B6">
        <w:rPr>
          <w:rFonts w:cs="Times New Roman"/>
        </w:rPr>
        <w:t xml:space="preserve">The health strategy considers the theories of change for the three impact groups </w:t>
      </w:r>
      <w:r w:rsidR="000558C6" w:rsidRPr="001746B6">
        <w:rPr>
          <w:rFonts w:cs="Times New Roman"/>
        </w:rPr>
        <w:t xml:space="preserve">and analyses the health and nutrition situation through the </w:t>
      </w:r>
      <w:r w:rsidR="000558C6" w:rsidRPr="00D32006">
        <w:rPr>
          <w:rFonts w:cs="Times New Roman"/>
          <w:b/>
        </w:rPr>
        <w:t>agency, structure and relationship model</w:t>
      </w:r>
      <w:r w:rsidR="009B095D" w:rsidRPr="001746B6">
        <w:rPr>
          <w:rFonts w:cs="Times New Roman"/>
        </w:rPr>
        <w:t xml:space="preserve"> </w:t>
      </w:r>
      <w:r w:rsidR="006D60A1" w:rsidRPr="00D32006">
        <w:rPr>
          <w:rFonts w:cs="Times New Roman"/>
          <w:b/>
        </w:rPr>
        <w:t>(attached as annex-1)</w:t>
      </w:r>
      <w:r w:rsidR="006D60A1" w:rsidRPr="006D60A1">
        <w:rPr>
          <w:rFonts w:cs="Times New Roman"/>
        </w:rPr>
        <w:t>.</w:t>
      </w:r>
      <w:r w:rsidR="000558C6" w:rsidRPr="001746B6">
        <w:rPr>
          <w:rFonts w:cs="Times New Roman"/>
        </w:rPr>
        <w:t xml:space="preserve"> The marginalization and vulnerability as well as their manifestation among the impact groups were considered to identify the role of health and nutrition</w:t>
      </w:r>
      <w:r w:rsidR="00944926" w:rsidRPr="001746B6">
        <w:rPr>
          <w:rFonts w:cs="Times New Roman"/>
        </w:rPr>
        <w:t>.</w:t>
      </w:r>
      <w:r w:rsidR="00072A2B" w:rsidRPr="001746B6">
        <w:rPr>
          <w:rFonts w:cs="Times New Roman"/>
        </w:rPr>
        <w:t xml:space="preserve">  In order to address the health issues that affect each of these groups, a set of approaches were designed to holistically and sustainably tackle the underlying causes of the issues rather than simply the effects</w:t>
      </w:r>
      <w:r w:rsidR="009B095D" w:rsidRPr="001746B6">
        <w:rPr>
          <w:rFonts w:cs="Times New Roman"/>
        </w:rPr>
        <w:t xml:space="preserve"> or manifestations. </w:t>
      </w:r>
    </w:p>
    <w:p w:rsidR="00DC05F1" w:rsidRDefault="000558C6" w:rsidP="000558C6">
      <w:pPr>
        <w:pStyle w:val="Heading3"/>
        <w:numPr>
          <w:ilvl w:val="0"/>
          <w:numId w:val="10"/>
        </w:numPr>
        <w:ind w:left="540"/>
        <w:rPr>
          <w:color w:val="auto"/>
          <w:u w:val="single"/>
        </w:rPr>
      </w:pPr>
      <w:bookmarkStart w:id="12" w:name="_Toc439601467"/>
      <w:r w:rsidRPr="000558C6">
        <w:rPr>
          <w:color w:val="auto"/>
          <w:u w:val="single"/>
        </w:rPr>
        <w:lastRenderedPageBreak/>
        <w:t>T</w:t>
      </w:r>
      <w:r w:rsidR="007A3D80" w:rsidRPr="000558C6">
        <w:rPr>
          <w:color w:val="auto"/>
          <w:u w:val="single"/>
        </w:rPr>
        <w:t>he socially, economically and politically marginalized women</w:t>
      </w:r>
      <w:bookmarkEnd w:id="12"/>
    </w:p>
    <w:p w:rsidR="00944926" w:rsidRPr="00944926" w:rsidRDefault="00944926" w:rsidP="00944926"/>
    <w:p w:rsidR="00944926" w:rsidRPr="00944926" w:rsidRDefault="00944926" w:rsidP="001746B6">
      <w:pPr>
        <w:ind w:left="0"/>
      </w:pPr>
      <w:r w:rsidRPr="007A3D80">
        <w:rPr>
          <w:noProof/>
        </w:rPr>
        <w:drawing>
          <wp:inline distT="0" distB="0" distL="0" distR="0">
            <wp:extent cx="5943600" cy="1499962"/>
            <wp:effectExtent l="0" t="0" r="1905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66E06" w:rsidRPr="001746B6" w:rsidRDefault="00944926">
      <w:pPr>
        <w:ind w:left="0"/>
        <w:jc w:val="both"/>
        <w:rPr>
          <w:rFonts w:cs="Times New Roman"/>
        </w:rPr>
      </w:pPr>
      <w:r w:rsidRPr="001746B6">
        <w:rPr>
          <w:rFonts w:cs="Times New Roman"/>
        </w:rPr>
        <w:t xml:space="preserve">CARE’s </w:t>
      </w:r>
      <w:r w:rsidR="0089330D">
        <w:rPr>
          <w:rFonts w:cs="Times New Roman"/>
        </w:rPr>
        <w:t>Theory of Change (</w:t>
      </w:r>
      <w:r w:rsidRPr="001746B6">
        <w:rPr>
          <w:rFonts w:cs="Times New Roman"/>
        </w:rPr>
        <w:t>ToC</w:t>
      </w:r>
      <w:r w:rsidR="0089330D">
        <w:rPr>
          <w:rFonts w:cs="Times New Roman"/>
        </w:rPr>
        <w:t>)</w:t>
      </w:r>
      <w:r w:rsidRPr="001746B6">
        <w:rPr>
          <w:rFonts w:cs="Times New Roman"/>
        </w:rPr>
        <w:t xml:space="preserve"> for socially, economically and politically marginalized women considers women empowered if they exercise greater choice in decisions affecting their lives, violence against them decreases, and the combined effect is multiplied through men’s engagement and women’s solidarity. CARE believes that women’s and girls’ empowerment needs to be integrated into all programs to maximize, internalize and sustain impacts </w:t>
      </w:r>
      <w:r w:rsidR="00E97158" w:rsidRPr="001746B6">
        <w:rPr>
          <w:rFonts w:cs="Times New Roman"/>
        </w:rPr>
        <w:t xml:space="preserve">and should include </w:t>
      </w:r>
      <w:r w:rsidRPr="001746B6">
        <w:rPr>
          <w:rFonts w:cs="Times New Roman"/>
        </w:rPr>
        <w:t>the strengthening of agency i.e. women’s capacity and skills; stimulating supportive relationships in the household and community; and fostering an enabling environment through a strong structure that can support women to leverage their improved skills and enhanced relationships to access entitlements, opportunities and services.</w:t>
      </w:r>
      <w:r w:rsidR="00E97158" w:rsidRPr="001746B6">
        <w:rPr>
          <w:rFonts w:cs="Times New Roman"/>
        </w:rPr>
        <w:t xml:space="preserve"> </w:t>
      </w:r>
    </w:p>
    <w:p w:rsidR="00A66E06" w:rsidRPr="001746B6" w:rsidRDefault="006B351B" w:rsidP="001746B6">
      <w:pPr>
        <w:autoSpaceDE w:val="0"/>
        <w:autoSpaceDN w:val="0"/>
        <w:adjustRightInd w:val="0"/>
        <w:ind w:left="0"/>
        <w:jc w:val="both"/>
        <w:rPr>
          <w:rFonts w:cs="Times New Roman"/>
          <w:sz w:val="28"/>
        </w:rPr>
      </w:pPr>
      <w:r w:rsidRPr="001746B6">
        <w:rPr>
          <w:rFonts w:cs="Times New Roman"/>
        </w:rPr>
        <w:t xml:space="preserve">The Lancet 2014 series that reviewed the evidence on </w:t>
      </w:r>
      <w:r w:rsidR="006B509A" w:rsidRPr="001746B6">
        <w:rPr>
          <w:rFonts w:cs="Times New Roman"/>
          <w:bCs/>
          <w:szCs w:val="18"/>
        </w:rPr>
        <w:t>violence against women</w:t>
      </w:r>
      <w:r w:rsidR="006B509A" w:rsidRPr="001746B6">
        <w:rPr>
          <w:rFonts w:cs="Times New Roman"/>
        </w:rPr>
        <w:t xml:space="preserve"> (</w:t>
      </w:r>
      <w:r w:rsidRPr="001746B6">
        <w:rPr>
          <w:rFonts w:cs="Times New Roman"/>
        </w:rPr>
        <w:t>VAW</w:t>
      </w:r>
      <w:r w:rsidR="006B509A" w:rsidRPr="001746B6">
        <w:rPr>
          <w:rFonts w:cs="Times New Roman"/>
        </w:rPr>
        <w:t>)</w:t>
      </w:r>
      <w:r w:rsidRPr="001746B6">
        <w:rPr>
          <w:rFonts w:cs="Times New Roman"/>
        </w:rPr>
        <w:t xml:space="preserve"> also identified that </w:t>
      </w:r>
      <w:r w:rsidRPr="001746B6">
        <w:rPr>
          <w:rFonts w:eastAsia="Shaker2Lancet-Regular" w:cs="Times New Roman"/>
          <w:szCs w:val="17"/>
        </w:rPr>
        <w:t>s</w:t>
      </w:r>
      <w:r w:rsidR="006B509A" w:rsidRPr="001746B6">
        <w:rPr>
          <w:rFonts w:eastAsia="Shaker2Lancet-Regular" w:cs="Times New Roman"/>
          <w:szCs w:val="17"/>
        </w:rPr>
        <w:t>uccessful program</w:t>
      </w:r>
      <w:r w:rsidRPr="001746B6">
        <w:rPr>
          <w:rFonts w:eastAsia="Shaker2Lancet-Regular" w:cs="Times New Roman"/>
          <w:szCs w:val="17"/>
        </w:rPr>
        <w:t>s engage</w:t>
      </w:r>
      <w:r w:rsidR="006B509A" w:rsidRPr="001746B6">
        <w:rPr>
          <w:rFonts w:eastAsia="Shaker2Lancet-Regular" w:cs="Times New Roman"/>
          <w:szCs w:val="17"/>
        </w:rPr>
        <w:t xml:space="preserve">d </w:t>
      </w:r>
      <w:r w:rsidRPr="001746B6">
        <w:rPr>
          <w:rFonts w:eastAsia="Shaker2Lancet-Regular" w:cs="Times New Roman"/>
          <w:szCs w:val="17"/>
        </w:rPr>
        <w:t>multiple stakeholders with multiple approaches, aim</w:t>
      </w:r>
      <w:r w:rsidR="006B509A" w:rsidRPr="001746B6">
        <w:rPr>
          <w:rFonts w:eastAsia="Shaker2Lancet-Regular" w:cs="Times New Roman"/>
          <w:szCs w:val="17"/>
        </w:rPr>
        <w:t>ed</w:t>
      </w:r>
      <w:r w:rsidRPr="001746B6">
        <w:rPr>
          <w:rFonts w:eastAsia="Shaker2Lancet-Regular" w:cs="Times New Roman"/>
          <w:szCs w:val="17"/>
        </w:rPr>
        <w:t xml:space="preserve"> to</w:t>
      </w:r>
      <w:r w:rsidR="006B509A" w:rsidRPr="001746B6">
        <w:rPr>
          <w:rFonts w:eastAsia="Shaker2Lancet-Regular" w:cs="Times New Roman"/>
          <w:szCs w:val="17"/>
        </w:rPr>
        <w:t xml:space="preserve"> </w:t>
      </w:r>
      <w:r w:rsidRPr="001746B6">
        <w:rPr>
          <w:rFonts w:eastAsia="Shaker2Lancet-Regular" w:cs="Times New Roman"/>
          <w:szCs w:val="17"/>
        </w:rPr>
        <w:t>address underlying risk factors for violence including social</w:t>
      </w:r>
      <w:r w:rsidR="006B509A" w:rsidRPr="001746B6">
        <w:rPr>
          <w:rFonts w:eastAsia="Shaker2Lancet-Regular" w:cs="Times New Roman"/>
          <w:szCs w:val="17"/>
        </w:rPr>
        <w:t xml:space="preserve"> </w:t>
      </w:r>
      <w:r w:rsidRPr="001746B6">
        <w:rPr>
          <w:rFonts w:eastAsia="Shaker2Lancet-Regular" w:cs="Times New Roman"/>
          <w:szCs w:val="17"/>
        </w:rPr>
        <w:t>norms that condone violence and gender inequality, and</w:t>
      </w:r>
      <w:r w:rsidR="006B509A" w:rsidRPr="001746B6">
        <w:rPr>
          <w:rFonts w:eastAsia="Shaker2Lancet-Regular" w:cs="Times New Roman"/>
          <w:szCs w:val="17"/>
        </w:rPr>
        <w:t xml:space="preserve"> </w:t>
      </w:r>
      <w:r w:rsidRPr="001746B6">
        <w:rPr>
          <w:rFonts w:eastAsia="Shaker2Lancet-Regular" w:cs="Times New Roman"/>
          <w:szCs w:val="17"/>
        </w:rPr>
        <w:t>support</w:t>
      </w:r>
      <w:r w:rsidR="006B509A" w:rsidRPr="001746B6">
        <w:rPr>
          <w:rFonts w:eastAsia="Shaker2Lancet-Regular" w:cs="Times New Roman"/>
          <w:szCs w:val="17"/>
        </w:rPr>
        <w:t>ed</w:t>
      </w:r>
      <w:r w:rsidRPr="001746B6">
        <w:rPr>
          <w:rFonts w:eastAsia="Shaker2Lancet-Regular" w:cs="Times New Roman"/>
          <w:szCs w:val="17"/>
        </w:rPr>
        <w:t xml:space="preserve"> the development of non-violent </w:t>
      </w:r>
      <w:r w:rsidR="006B509A" w:rsidRPr="001746B6">
        <w:rPr>
          <w:rFonts w:eastAsia="Shaker2Lancet-Regular" w:cs="Times New Roman"/>
          <w:szCs w:val="17"/>
        </w:rPr>
        <w:t>behaviors</w:t>
      </w:r>
      <w:r w:rsidRPr="001746B6">
        <w:rPr>
          <w:rFonts w:eastAsia="Shaker2Lancet-Regular" w:cs="Times New Roman"/>
          <w:szCs w:val="17"/>
        </w:rPr>
        <w:t>.</w:t>
      </w:r>
      <w:r w:rsidR="006B509A" w:rsidRPr="001746B6">
        <w:rPr>
          <w:rFonts w:eastAsia="Shaker2Lancet-Regular" w:cs="Times New Roman"/>
          <w:szCs w:val="17"/>
        </w:rPr>
        <w:t xml:space="preserve"> </w:t>
      </w:r>
      <w:r w:rsidR="006B509A" w:rsidRPr="001746B6">
        <w:rPr>
          <w:rFonts w:cs="Times New Roman"/>
          <w:bCs/>
          <w:szCs w:val="18"/>
        </w:rPr>
        <w:t>Health systems play a crucial role in the multi-sector response to violence against women.</w:t>
      </w:r>
    </w:p>
    <w:p w:rsidR="00A66E06" w:rsidRPr="001746B6" w:rsidRDefault="00D46184">
      <w:pPr>
        <w:ind w:left="0"/>
        <w:jc w:val="both"/>
        <w:rPr>
          <w:rFonts w:cs="Times New Roman"/>
        </w:rPr>
      </w:pPr>
      <w:r w:rsidRPr="001746B6">
        <w:rPr>
          <w:rFonts w:cs="Times New Roman"/>
        </w:rPr>
        <w:t xml:space="preserve">Gender equality and the empowerment of girls and women will not be possible without the realization of sexual and reproductive health and rights. For women and girls to lead healthy lives, and to be free to participate in social, economic and political life, they need universal access to quality services, information and education, and conditions that allow them to realize their sexual and reproductive rights. </w:t>
      </w:r>
      <w:r w:rsidRPr="00E66F20">
        <w:rPr>
          <w:rFonts w:cs="Times New Roman"/>
        </w:rPr>
        <w:t>Women’s participation and leadership in public and political life is essential for tackling poverty</w:t>
      </w:r>
      <w:r w:rsidR="00C8430C" w:rsidRPr="00E66F20">
        <w:rPr>
          <w:rFonts w:cs="Times New Roman"/>
        </w:rPr>
        <w:t>, gender</w:t>
      </w:r>
      <w:r w:rsidRPr="00E66F20">
        <w:rPr>
          <w:rFonts w:cs="Times New Roman"/>
        </w:rPr>
        <w:t xml:space="preserve"> inequality</w:t>
      </w:r>
      <w:r w:rsidR="00E66F20" w:rsidRPr="00E66F20">
        <w:rPr>
          <w:rFonts w:cs="Times New Roman"/>
        </w:rPr>
        <w:t xml:space="preserve"> and realizing their health rights especially sexual and reproductive rights</w:t>
      </w:r>
      <w:r w:rsidRPr="00E66F20">
        <w:rPr>
          <w:rFonts w:cs="Times New Roman"/>
        </w:rPr>
        <w:t xml:space="preserve">. If women’s participation is to be transformative, their voices need to be heard across public </w:t>
      </w:r>
      <w:r w:rsidR="00EA1820">
        <w:rPr>
          <w:rFonts w:cs="Times New Roman"/>
        </w:rPr>
        <w:t>spheres</w:t>
      </w:r>
      <w:r w:rsidRPr="00E66F20">
        <w:rPr>
          <w:rFonts w:cs="Times New Roman"/>
        </w:rPr>
        <w:t>, from households and community meetings to national parliaments</w:t>
      </w:r>
      <w:r w:rsidR="00EA1820">
        <w:rPr>
          <w:rFonts w:cs="Times New Roman"/>
        </w:rPr>
        <w:t>.</w:t>
      </w:r>
    </w:p>
    <w:p w:rsidR="00A66E06" w:rsidRPr="001746B6" w:rsidRDefault="005C046E">
      <w:pPr>
        <w:ind w:left="0"/>
        <w:jc w:val="both"/>
        <w:rPr>
          <w:rFonts w:cs="Times New Roman"/>
        </w:rPr>
      </w:pPr>
      <w:r w:rsidRPr="001746B6">
        <w:rPr>
          <w:rFonts w:cs="Times New Roman"/>
        </w:rPr>
        <w:t xml:space="preserve">CARE Bangladesh approaches to </w:t>
      </w:r>
      <w:r w:rsidRPr="001746B6">
        <w:rPr>
          <w:rFonts w:cs="Times New Roman"/>
          <w:b/>
          <w:i/>
        </w:rPr>
        <w:t>change the relationships</w:t>
      </w:r>
      <w:r w:rsidRPr="001746B6">
        <w:rPr>
          <w:rFonts w:cs="Times New Roman"/>
        </w:rPr>
        <w:t xml:space="preserve"> between people in families and communities by addressing </w:t>
      </w:r>
      <w:r w:rsidRPr="001746B6">
        <w:rPr>
          <w:rFonts w:cs="Times New Roman"/>
          <w:b/>
          <w:i/>
        </w:rPr>
        <w:t>social norms relating to gender roles</w:t>
      </w:r>
      <w:r w:rsidRPr="001746B6">
        <w:rPr>
          <w:rFonts w:cs="Times New Roman"/>
          <w:b/>
        </w:rPr>
        <w:t>;</w:t>
      </w:r>
      <w:r w:rsidRPr="001746B6">
        <w:rPr>
          <w:rFonts w:cs="Times New Roman"/>
        </w:rPr>
        <w:t xml:space="preserve"> and change the relationships between people and communities, service providers, governments, and other power‐holders by </w:t>
      </w:r>
      <w:r w:rsidRPr="001746B6">
        <w:rPr>
          <w:rFonts w:cs="Times New Roman"/>
          <w:b/>
          <w:i/>
        </w:rPr>
        <w:t>strengthening health systems of equitable governance and mutual accountability</w:t>
      </w:r>
      <w:r w:rsidRPr="001746B6">
        <w:rPr>
          <w:rFonts w:cs="Times New Roman"/>
        </w:rPr>
        <w:t>.</w:t>
      </w:r>
    </w:p>
    <w:p w:rsidR="00944926" w:rsidRPr="001746B6" w:rsidRDefault="001137DD" w:rsidP="00EA1820">
      <w:pPr>
        <w:ind w:left="0"/>
        <w:jc w:val="both"/>
      </w:pPr>
      <w:r w:rsidRPr="001746B6">
        <w:rPr>
          <w:bCs/>
        </w:rPr>
        <w:t xml:space="preserve">The approaches, tools and processes that have been used </w:t>
      </w:r>
      <w:r w:rsidR="003C61CC" w:rsidRPr="001746B6">
        <w:rPr>
          <w:bCs/>
        </w:rPr>
        <w:t>to contribute to W</w:t>
      </w:r>
      <w:r w:rsidR="00EA1820">
        <w:rPr>
          <w:bCs/>
        </w:rPr>
        <w:t xml:space="preserve">omen </w:t>
      </w:r>
      <w:r w:rsidR="003C61CC" w:rsidRPr="001746B6">
        <w:rPr>
          <w:bCs/>
        </w:rPr>
        <w:t>E</w:t>
      </w:r>
      <w:r w:rsidR="00EA1820">
        <w:rPr>
          <w:bCs/>
        </w:rPr>
        <w:t>mpowerment</w:t>
      </w:r>
      <w:r w:rsidR="003C61CC" w:rsidRPr="001746B6">
        <w:rPr>
          <w:bCs/>
        </w:rPr>
        <w:t xml:space="preserve"> includes </w:t>
      </w:r>
      <w:r w:rsidR="001255C1" w:rsidRPr="001746B6">
        <w:rPr>
          <w:b/>
          <w:bCs/>
        </w:rPr>
        <w:t>Social Analysis &amp; Action (SAA), Birth Planning (BP), Community Support System (CmSS),</w:t>
      </w:r>
      <w:r w:rsidR="001255C1" w:rsidRPr="001746B6">
        <w:rPr>
          <w:bCs/>
        </w:rPr>
        <w:t xml:space="preserve"> </w:t>
      </w:r>
      <w:r w:rsidR="003C61CC" w:rsidRPr="001746B6">
        <w:rPr>
          <w:bCs/>
        </w:rPr>
        <w:t xml:space="preserve">integration with EKATA group, </w:t>
      </w:r>
      <w:r w:rsidR="00A4108E" w:rsidRPr="001746B6">
        <w:rPr>
          <w:bCs/>
        </w:rPr>
        <w:t>adolescent</w:t>
      </w:r>
      <w:r w:rsidR="003C61CC" w:rsidRPr="001746B6">
        <w:rPr>
          <w:bCs/>
        </w:rPr>
        <w:t xml:space="preserve"> group</w:t>
      </w:r>
      <w:r w:rsidR="00A4108E" w:rsidRPr="001746B6">
        <w:rPr>
          <w:bCs/>
        </w:rPr>
        <w:t>/fun centers</w:t>
      </w:r>
      <w:r w:rsidR="003C61CC" w:rsidRPr="001746B6">
        <w:rPr>
          <w:bCs/>
        </w:rPr>
        <w:t xml:space="preserve"> etc.</w:t>
      </w:r>
    </w:p>
    <w:p w:rsidR="007A3D80" w:rsidRDefault="007A3D80" w:rsidP="001746B6">
      <w:pPr>
        <w:pStyle w:val="Heading3"/>
        <w:numPr>
          <w:ilvl w:val="0"/>
          <w:numId w:val="10"/>
        </w:numPr>
        <w:spacing w:after="100"/>
        <w:ind w:left="540"/>
        <w:rPr>
          <w:color w:val="auto"/>
          <w:u w:val="single"/>
        </w:rPr>
      </w:pPr>
      <w:bookmarkStart w:id="13" w:name="_Toc439601468"/>
      <w:r w:rsidRPr="000558C6">
        <w:rPr>
          <w:color w:val="auto"/>
          <w:u w:val="single"/>
        </w:rPr>
        <w:lastRenderedPageBreak/>
        <w:t>Extremely poor people in rural areas</w:t>
      </w:r>
      <w:bookmarkEnd w:id="13"/>
    </w:p>
    <w:p w:rsidR="00E97158" w:rsidRDefault="00E97158" w:rsidP="00E97158"/>
    <w:p w:rsidR="00E97158" w:rsidRDefault="00E97158" w:rsidP="00EA1820">
      <w:pPr>
        <w:ind w:left="0"/>
      </w:pPr>
      <w:r>
        <w:rPr>
          <w:noProof/>
        </w:rPr>
        <w:drawing>
          <wp:inline distT="0" distB="0" distL="0" distR="0">
            <wp:extent cx="5943600" cy="1485900"/>
            <wp:effectExtent l="0" t="0" r="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97158" w:rsidRDefault="00E97158" w:rsidP="00E97158"/>
    <w:p w:rsidR="003742C2" w:rsidRPr="0089330D" w:rsidRDefault="006B509A" w:rsidP="0089330D">
      <w:pPr>
        <w:ind w:left="0"/>
        <w:jc w:val="both"/>
        <w:rPr>
          <w:rFonts w:cs="Times New Roman"/>
        </w:rPr>
      </w:pPr>
      <w:r w:rsidRPr="0089330D">
        <w:rPr>
          <w:rFonts w:cs="Times New Roman"/>
        </w:rPr>
        <w:t xml:space="preserve">While Bangladesh made considerable progress in terms of reduction of poverty, maternal and child mortality and stunting; the Bangladesh </w:t>
      </w:r>
      <w:r w:rsidR="0089330D" w:rsidRPr="0089330D">
        <w:rPr>
          <w:rFonts w:cs="Times New Roman"/>
        </w:rPr>
        <w:t xml:space="preserve">Maternal Mortality Survey (BMMS), 2010 and Bangladesh </w:t>
      </w:r>
      <w:r w:rsidRPr="0089330D">
        <w:rPr>
          <w:rFonts w:cs="Times New Roman"/>
        </w:rPr>
        <w:t>Demographic and Health Survey (BDHS)</w:t>
      </w:r>
      <w:r w:rsidR="0089330D" w:rsidRPr="0089330D">
        <w:rPr>
          <w:rFonts w:cs="Times New Roman"/>
        </w:rPr>
        <w:t>,</w:t>
      </w:r>
      <w:r w:rsidRPr="0089330D">
        <w:rPr>
          <w:rFonts w:cs="Times New Roman"/>
        </w:rPr>
        <w:t xml:space="preserve"> 2014 shows huge geographical and wealth inequality. </w:t>
      </w:r>
      <w:r w:rsidR="009B6679" w:rsidRPr="0089330D">
        <w:rPr>
          <w:rFonts w:cs="Times New Roman"/>
        </w:rPr>
        <w:t xml:space="preserve">Maternal Mortality Ratio </w:t>
      </w:r>
      <w:r w:rsidR="0089330D" w:rsidRPr="0089330D">
        <w:rPr>
          <w:rFonts w:cs="Times New Roman"/>
        </w:rPr>
        <w:t>and Infant Mortality R</w:t>
      </w:r>
      <w:r w:rsidR="009B6679" w:rsidRPr="0089330D">
        <w:rPr>
          <w:rFonts w:cs="Times New Roman"/>
        </w:rPr>
        <w:t xml:space="preserve">ate in Sylhet division </w:t>
      </w:r>
      <w:r w:rsidR="0089330D" w:rsidRPr="0089330D">
        <w:rPr>
          <w:rFonts w:cs="Times New Roman"/>
        </w:rPr>
        <w:t>stand at 425 and 59</w:t>
      </w:r>
      <w:r w:rsidR="009B6679" w:rsidRPr="0089330D">
        <w:rPr>
          <w:rFonts w:cs="Times New Roman"/>
        </w:rPr>
        <w:t xml:space="preserve">, much </w:t>
      </w:r>
      <w:r w:rsidR="0089330D" w:rsidRPr="0089330D">
        <w:rPr>
          <w:rFonts w:cs="Times New Roman"/>
        </w:rPr>
        <w:t>higher</w:t>
      </w:r>
      <w:r w:rsidR="009B6679" w:rsidRPr="0089330D">
        <w:rPr>
          <w:rFonts w:cs="Times New Roman"/>
        </w:rPr>
        <w:t xml:space="preserve"> than the national</w:t>
      </w:r>
      <w:r w:rsidR="00EA1820" w:rsidRPr="0089330D">
        <w:rPr>
          <w:rFonts w:cs="Times New Roman"/>
        </w:rPr>
        <w:t>,</w:t>
      </w:r>
      <w:r w:rsidR="009B6679" w:rsidRPr="0089330D">
        <w:rPr>
          <w:rFonts w:cs="Times New Roman"/>
        </w:rPr>
        <w:t xml:space="preserve"> </w:t>
      </w:r>
      <w:r w:rsidR="0089330D" w:rsidRPr="0089330D">
        <w:rPr>
          <w:rFonts w:cs="Times New Roman"/>
        </w:rPr>
        <w:t>194 and 38</w:t>
      </w:r>
      <w:r w:rsidR="009B6679" w:rsidRPr="0089330D">
        <w:rPr>
          <w:rFonts w:cs="Times New Roman"/>
        </w:rPr>
        <w:t xml:space="preserve"> respectively. </w:t>
      </w:r>
      <w:r w:rsidRPr="0089330D">
        <w:rPr>
          <w:rFonts w:cs="Times New Roman"/>
        </w:rPr>
        <w:t>According to the Bangladesh Integrated Household Survey</w:t>
      </w:r>
      <w:r w:rsidR="007609A8" w:rsidRPr="0089330D">
        <w:rPr>
          <w:rFonts w:cs="Times New Roman"/>
        </w:rPr>
        <w:t xml:space="preserve"> (BIHS)</w:t>
      </w:r>
      <w:r w:rsidRPr="0089330D">
        <w:rPr>
          <w:rFonts w:cs="Times New Roman"/>
        </w:rPr>
        <w:t xml:space="preserve"> 2011-2012</w:t>
      </w:r>
      <w:r w:rsidR="007C757A" w:rsidRPr="0089330D">
        <w:rPr>
          <w:rFonts w:cs="Times New Roman"/>
        </w:rPr>
        <w:t>, 14% household</w:t>
      </w:r>
      <w:r w:rsidR="00991B45" w:rsidRPr="0089330D">
        <w:rPr>
          <w:rFonts w:cs="Times New Roman"/>
        </w:rPr>
        <w:t xml:space="preserve"> reported health shocks in the prior two years, while only 4% </w:t>
      </w:r>
      <w:r w:rsidR="00C8430C">
        <w:rPr>
          <w:rFonts w:cs="Times New Roman"/>
        </w:rPr>
        <w:t>household</w:t>
      </w:r>
      <w:r w:rsidR="00991B45" w:rsidRPr="0089330D">
        <w:rPr>
          <w:rFonts w:cs="Times New Roman"/>
        </w:rPr>
        <w:t xml:space="preserve"> reported flood shocks</w:t>
      </w:r>
      <w:r w:rsidR="008A0729">
        <w:rPr>
          <w:rFonts w:cs="Times New Roman"/>
        </w:rPr>
        <w:t>;</w:t>
      </w:r>
      <w:r w:rsidR="00991B45" w:rsidRPr="0089330D">
        <w:rPr>
          <w:rFonts w:cs="Times New Roman"/>
        </w:rPr>
        <w:t xml:space="preserve"> </w:t>
      </w:r>
      <w:r w:rsidR="008A0729">
        <w:rPr>
          <w:rFonts w:cs="Times New Roman"/>
        </w:rPr>
        <w:t xml:space="preserve">in contrast to </w:t>
      </w:r>
      <w:r w:rsidR="00991B45" w:rsidRPr="0089330D">
        <w:rPr>
          <w:rFonts w:cs="Times New Roman"/>
        </w:rPr>
        <w:t xml:space="preserve">the common perception that natural hazards </w:t>
      </w:r>
      <w:r w:rsidR="008A0729">
        <w:rPr>
          <w:rFonts w:cs="Times New Roman"/>
        </w:rPr>
        <w:t xml:space="preserve">are </w:t>
      </w:r>
      <w:r w:rsidR="00991B45" w:rsidRPr="0089330D">
        <w:rPr>
          <w:rFonts w:cs="Times New Roman"/>
        </w:rPr>
        <w:t xml:space="preserve">the most common form of livelihood disruptions. </w:t>
      </w:r>
      <w:r w:rsidR="00BB2D1D" w:rsidRPr="0089330D">
        <w:rPr>
          <w:rFonts w:cs="Times New Roman"/>
        </w:rPr>
        <w:t>Poor Health and Nutrition; and poor HH preparedness to cope with these shocks</w:t>
      </w:r>
      <w:r w:rsidRPr="0089330D">
        <w:rPr>
          <w:rFonts w:cs="Times New Roman"/>
        </w:rPr>
        <w:t xml:space="preserve"> </w:t>
      </w:r>
      <w:r w:rsidR="00BB2D1D" w:rsidRPr="0089330D">
        <w:rPr>
          <w:rFonts w:cs="Times New Roman"/>
        </w:rPr>
        <w:t xml:space="preserve">make the households vulnerable to drop </w:t>
      </w:r>
      <w:r w:rsidR="007609A8" w:rsidRPr="0089330D">
        <w:rPr>
          <w:rFonts w:cs="Times New Roman"/>
        </w:rPr>
        <w:t>further in the wealth indices leading to further poor health, nutrition and development</w:t>
      </w:r>
      <w:r w:rsidR="00BB2D1D" w:rsidRPr="0089330D">
        <w:rPr>
          <w:rFonts w:cs="Times New Roman"/>
        </w:rPr>
        <w:t xml:space="preserve">. </w:t>
      </w:r>
      <w:r w:rsidR="003742C2" w:rsidRPr="0089330D">
        <w:rPr>
          <w:rFonts w:cs="Times New Roman"/>
        </w:rPr>
        <w:t>The health care cost is also considerably high and out of pocket expenditure on health stands at 64%</w:t>
      </w:r>
      <w:r w:rsidR="00D549AB">
        <w:rPr>
          <w:rFonts w:cs="Times New Roman"/>
        </w:rPr>
        <w:t>( Bangladesh National Health Accounts, 2007)</w:t>
      </w:r>
      <w:r w:rsidR="00D244DE">
        <w:rPr>
          <w:rFonts w:cs="Times New Roman"/>
        </w:rPr>
        <w:t>.</w:t>
      </w:r>
      <w:r w:rsidR="003742C2" w:rsidRPr="0089330D">
        <w:rPr>
          <w:rFonts w:cs="Times New Roman"/>
        </w:rPr>
        <w:t xml:space="preserve"> </w:t>
      </w:r>
    </w:p>
    <w:p w:rsidR="00515F14" w:rsidRPr="0089330D" w:rsidRDefault="00515F14" w:rsidP="0089330D">
      <w:pPr>
        <w:ind w:left="0"/>
        <w:jc w:val="both"/>
        <w:rPr>
          <w:rFonts w:cs="Times New Roman"/>
        </w:rPr>
      </w:pPr>
      <w:r w:rsidRPr="0089330D">
        <w:rPr>
          <w:rFonts w:cs="Times New Roman"/>
        </w:rPr>
        <w:t xml:space="preserve">The </w:t>
      </w:r>
      <w:r w:rsidR="009D3E9B">
        <w:rPr>
          <w:rFonts w:cs="Times New Roman"/>
        </w:rPr>
        <w:t>Theory of Change (</w:t>
      </w:r>
      <w:r w:rsidRPr="0089330D">
        <w:rPr>
          <w:rFonts w:cs="Times New Roman"/>
        </w:rPr>
        <w:t>ToC</w:t>
      </w:r>
      <w:r w:rsidR="009D3E9B">
        <w:rPr>
          <w:rFonts w:cs="Times New Roman"/>
        </w:rPr>
        <w:t>)</w:t>
      </w:r>
      <w:r w:rsidRPr="0089330D">
        <w:rPr>
          <w:rFonts w:cs="Times New Roman"/>
        </w:rPr>
        <w:t xml:space="preserve"> for extremely poor people in rural areas considers </w:t>
      </w:r>
      <w:r w:rsidRPr="0089330D">
        <w:rPr>
          <w:rFonts w:cs="Times New Roman"/>
          <w:bCs/>
        </w:rPr>
        <w:t xml:space="preserve">reduction of exploitation and dependence on others as a result of </w:t>
      </w:r>
      <w:r w:rsidRPr="0089330D">
        <w:rPr>
          <w:rFonts w:cs="Times New Roman"/>
        </w:rPr>
        <w:t xml:space="preserve">increased </w:t>
      </w:r>
      <w:r w:rsidRPr="0089330D">
        <w:rPr>
          <w:rFonts w:eastAsiaTheme="majorEastAsia" w:cs="Times New Roman"/>
          <w:bCs/>
        </w:rPr>
        <w:t xml:space="preserve">access to and use of </w:t>
      </w:r>
      <w:r w:rsidRPr="0089330D">
        <w:rPr>
          <w:rFonts w:cs="Times New Roman"/>
        </w:rPr>
        <w:t>resources and</w:t>
      </w:r>
      <w:r w:rsidRPr="0089330D">
        <w:rPr>
          <w:rFonts w:eastAsiaTheme="majorEastAsia" w:cs="Times New Roman"/>
          <w:bCs/>
        </w:rPr>
        <w:t xml:space="preserve"> service</w:t>
      </w:r>
      <w:r w:rsidRPr="0089330D">
        <w:rPr>
          <w:rFonts w:cs="Times New Roman"/>
        </w:rPr>
        <w:t xml:space="preserve">s as well as </w:t>
      </w:r>
      <w:r w:rsidRPr="0089330D">
        <w:rPr>
          <w:rFonts w:cs="Times New Roman"/>
          <w:bCs/>
        </w:rPr>
        <w:t xml:space="preserve">active engagement of the poorest in local governance and development processes as the key pathways to change. </w:t>
      </w:r>
      <w:r w:rsidRPr="0089330D">
        <w:rPr>
          <w:rFonts w:cs="Times New Roman"/>
        </w:rPr>
        <w:t xml:space="preserve">CARE’s experience has helped to identify and analyze a number of underlying causes that perpetuate the vicious cycle of poverty </w:t>
      </w:r>
      <w:r w:rsidRPr="0089330D">
        <w:rPr>
          <w:rFonts w:cs="Times New Roman"/>
          <w:lang w:val="en-GB"/>
        </w:rPr>
        <w:t xml:space="preserve">resulting in the intergenerational transfer of extreme poverty. </w:t>
      </w:r>
      <w:r w:rsidRPr="0089330D">
        <w:rPr>
          <w:rFonts w:cs="Times New Roman"/>
          <w:bCs/>
        </w:rPr>
        <w:t xml:space="preserve">The analysis identifies </w:t>
      </w:r>
      <w:r w:rsidRPr="00D32006">
        <w:rPr>
          <w:rFonts w:cs="Times New Roman"/>
          <w:b/>
          <w:bCs/>
        </w:rPr>
        <w:t xml:space="preserve">social inequalities, </w:t>
      </w:r>
      <w:r w:rsidRPr="00D32006">
        <w:rPr>
          <w:rFonts w:cs="Times New Roman"/>
          <w:b/>
          <w:lang w:val="en-GB"/>
        </w:rPr>
        <w:t>limited and fragile livelihoods and weak and unaccountable support structures</w:t>
      </w:r>
      <w:r w:rsidRPr="0089330D">
        <w:rPr>
          <w:rFonts w:cs="Times New Roman"/>
          <w:lang w:val="en-GB"/>
        </w:rPr>
        <w:t xml:space="preserve"> as the underlying causes of poverty. </w:t>
      </w:r>
    </w:p>
    <w:p w:rsidR="00515F14" w:rsidRDefault="00515F14" w:rsidP="009D3E9B">
      <w:pPr>
        <w:ind w:left="0"/>
        <w:jc w:val="both"/>
        <w:rPr>
          <w:rFonts w:cs="Times New Roman"/>
          <w:color w:val="000000"/>
          <w:szCs w:val="20"/>
        </w:rPr>
      </w:pPr>
      <w:r w:rsidRPr="0089330D">
        <w:rPr>
          <w:rFonts w:cs="Times New Roman"/>
        </w:rPr>
        <w:t xml:space="preserve">Health interventions enables the poorest and marginalized to participate in decisions that </w:t>
      </w:r>
      <w:r w:rsidR="00FC07DC">
        <w:rPr>
          <w:rFonts w:cs="Times New Roman"/>
        </w:rPr>
        <w:t xml:space="preserve">impacts </w:t>
      </w:r>
      <w:r w:rsidRPr="0089330D">
        <w:rPr>
          <w:rFonts w:cs="Times New Roman"/>
        </w:rPr>
        <w:t xml:space="preserve">their </w:t>
      </w:r>
      <w:r w:rsidR="00FC07DC">
        <w:rPr>
          <w:rFonts w:cs="Times New Roman"/>
        </w:rPr>
        <w:t>health and nutrition</w:t>
      </w:r>
      <w:r w:rsidR="00CD5CF6">
        <w:rPr>
          <w:rFonts w:cs="Times New Roman"/>
        </w:rPr>
        <w:t>,</w:t>
      </w:r>
      <w:r w:rsidRPr="0089330D">
        <w:rPr>
          <w:rFonts w:cs="Times New Roman"/>
        </w:rPr>
        <w:t xml:space="preserve"> they </w:t>
      </w:r>
      <w:r w:rsidR="009D3E9B" w:rsidRPr="0089330D">
        <w:rPr>
          <w:rFonts w:cs="Times New Roman"/>
        </w:rPr>
        <w:t>reduce</w:t>
      </w:r>
      <w:r w:rsidRPr="0089330D">
        <w:rPr>
          <w:rFonts w:cs="Times New Roman"/>
        </w:rPr>
        <w:t xml:space="preserve"> their vulnerability </w:t>
      </w:r>
      <w:r w:rsidR="00FC07DC">
        <w:rPr>
          <w:rFonts w:cs="Times New Roman"/>
        </w:rPr>
        <w:t>to drop further in the poverty rank</w:t>
      </w:r>
      <w:r w:rsidR="00CD5CF6">
        <w:rPr>
          <w:rFonts w:cs="Times New Roman"/>
        </w:rPr>
        <w:t>ing</w:t>
      </w:r>
      <w:r w:rsidR="00FC07DC">
        <w:rPr>
          <w:rFonts w:cs="Times New Roman"/>
        </w:rPr>
        <w:t xml:space="preserve"> </w:t>
      </w:r>
      <w:r w:rsidRPr="0089330D">
        <w:rPr>
          <w:rFonts w:cs="Times New Roman"/>
        </w:rPr>
        <w:t>by increased access to health and nutrition services and improved environmental conditions.</w:t>
      </w:r>
      <w:r w:rsidR="009D3E9B">
        <w:rPr>
          <w:rFonts w:cs="Times New Roman"/>
        </w:rPr>
        <w:t xml:space="preserve"> </w:t>
      </w:r>
      <w:r w:rsidRPr="0089330D">
        <w:rPr>
          <w:rFonts w:cs="Times New Roman"/>
          <w:color w:val="000000"/>
          <w:szCs w:val="20"/>
        </w:rPr>
        <w:t xml:space="preserve">Risk management tools such as </w:t>
      </w:r>
      <w:r w:rsidRPr="00D32006">
        <w:rPr>
          <w:rFonts w:cs="Times New Roman"/>
          <w:b/>
          <w:color w:val="000000"/>
          <w:szCs w:val="20"/>
        </w:rPr>
        <w:t>microfinance, social protection and preventative health</w:t>
      </w:r>
      <w:r w:rsidRPr="0089330D">
        <w:rPr>
          <w:rFonts w:cs="Times New Roman"/>
          <w:color w:val="000000"/>
          <w:szCs w:val="20"/>
        </w:rPr>
        <w:t xml:space="preserve"> can both mitigate poverty and serve as a springboard to enable pursuit of productive opportunities.</w:t>
      </w:r>
    </w:p>
    <w:p w:rsidR="00CD5CF6" w:rsidRPr="0089330D" w:rsidRDefault="00CD5CF6" w:rsidP="009D3E9B">
      <w:pPr>
        <w:ind w:left="0"/>
        <w:jc w:val="both"/>
        <w:rPr>
          <w:rFonts w:cs="Times New Roman"/>
          <w:color w:val="000000"/>
          <w:szCs w:val="20"/>
        </w:rPr>
      </w:pPr>
      <w:r>
        <w:rPr>
          <w:rFonts w:cs="Times New Roman"/>
          <w:color w:val="000000"/>
          <w:szCs w:val="20"/>
        </w:rPr>
        <w:t xml:space="preserve">The health interventions enable the poor and marginalized to realize their health rights through improving their access to </w:t>
      </w:r>
      <w:r w:rsidRPr="00D32006">
        <w:rPr>
          <w:rFonts w:cs="Times New Roman"/>
          <w:b/>
          <w:color w:val="000000"/>
          <w:szCs w:val="20"/>
        </w:rPr>
        <w:t>equitable, affordable and quality health services,</w:t>
      </w:r>
      <w:r>
        <w:rPr>
          <w:rFonts w:cs="Times New Roman"/>
          <w:color w:val="000000"/>
          <w:szCs w:val="20"/>
        </w:rPr>
        <w:t xml:space="preserve"> </w:t>
      </w:r>
      <w:r w:rsidRPr="00D32006">
        <w:rPr>
          <w:rFonts w:cs="Times New Roman"/>
          <w:color w:val="000000"/>
          <w:szCs w:val="20"/>
        </w:rPr>
        <w:t xml:space="preserve">ensuring their voice in the health governance </w:t>
      </w:r>
      <w:r w:rsidR="00460207" w:rsidRPr="00D32006">
        <w:rPr>
          <w:rFonts w:cs="Times New Roman"/>
          <w:color w:val="000000"/>
          <w:szCs w:val="20"/>
        </w:rPr>
        <w:t>by</w:t>
      </w:r>
      <w:r w:rsidR="00460207" w:rsidRPr="00D32006">
        <w:rPr>
          <w:rFonts w:cs="Times New Roman"/>
          <w:b/>
          <w:color w:val="000000"/>
          <w:szCs w:val="20"/>
        </w:rPr>
        <w:t xml:space="preserve"> </w:t>
      </w:r>
      <w:r w:rsidRPr="00D32006">
        <w:rPr>
          <w:rFonts w:cs="Times New Roman"/>
          <w:b/>
          <w:color w:val="000000"/>
          <w:szCs w:val="20"/>
        </w:rPr>
        <w:t xml:space="preserve">strengthening the community platforms, such as Community Support Systems (CmSS) and </w:t>
      </w:r>
      <w:r w:rsidRPr="00D32006">
        <w:rPr>
          <w:rFonts w:cs="Times New Roman"/>
          <w:color w:val="000000"/>
          <w:szCs w:val="20"/>
        </w:rPr>
        <w:t xml:space="preserve">increasing </w:t>
      </w:r>
      <w:r w:rsidR="00460207" w:rsidRPr="00D32006">
        <w:rPr>
          <w:rFonts w:cs="Times New Roman"/>
          <w:color w:val="000000"/>
          <w:szCs w:val="20"/>
        </w:rPr>
        <w:t>their r</w:t>
      </w:r>
      <w:r w:rsidRPr="00D32006">
        <w:rPr>
          <w:rFonts w:cs="Times New Roman"/>
          <w:color w:val="000000"/>
          <w:szCs w:val="20"/>
        </w:rPr>
        <w:t>esilience to mitigate health shock through</w:t>
      </w:r>
      <w:r w:rsidRPr="00D32006">
        <w:rPr>
          <w:rFonts w:cs="Times New Roman"/>
          <w:b/>
          <w:color w:val="000000"/>
          <w:szCs w:val="20"/>
        </w:rPr>
        <w:t xml:space="preserve"> access to the resources </w:t>
      </w:r>
      <w:r w:rsidR="00460207" w:rsidRPr="00D32006">
        <w:rPr>
          <w:rFonts w:cs="Times New Roman"/>
          <w:b/>
          <w:color w:val="000000"/>
          <w:szCs w:val="20"/>
        </w:rPr>
        <w:t xml:space="preserve">along with other </w:t>
      </w:r>
      <w:r w:rsidRPr="00D32006">
        <w:rPr>
          <w:rFonts w:cs="Times New Roman"/>
          <w:b/>
          <w:color w:val="000000"/>
          <w:szCs w:val="20"/>
        </w:rPr>
        <w:t>risk management tools.</w:t>
      </w:r>
    </w:p>
    <w:p w:rsidR="00DC05F1" w:rsidRPr="007A27AA" w:rsidRDefault="00DC05F1" w:rsidP="007A27AA">
      <w:pPr>
        <w:pStyle w:val="Heading3"/>
        <w:numPr>
          <w:ilvl w:val="0"/>
          <w:numId w:val="10"/>
        </w:numPr>
        <w:ind w:left="630"/>
        <w:rPr>
          <w:color w:val="auto"/>
          <w:u w:val="single"/>
        </w:rPr>
      </w:pPr>
      <w:bookmarkStart w:id="14" w:name="_Toc433894284"/>
      <w:bookmarkStart w:id="15" w:name="_Toc433894476"/>
      <w:bookmarkStart w:id="16" w:name="_Toc433894868"/>
      <w:bookmarkStart w:id="17" w:name="_Toc433894285"/>
      <w:bookmarkStart w:id="18" w:name="_Toc433894477"/>
      <w:bookmarkStart w:id="19" w:name="_Toc433894869"/>
      <w:bookmarkStart w:id="20" w:name="_Toc433894286"/>
      <w:bookmarkStart w:id="21" w:name="_Toc433894478"/>
      <w:bookmarkStart w:id="22" w:name="_Toc433894870"/>
      <w:bookmarkStart w:id="23" w:name="_Toc433894287"/>
      <w:bookmarkStart w:id="24" w:name="_Toc433894479"/>
      <w:bookmarkStart w:id="25" w:name="_Toc433894871"/>
      <w:bookmarkStart w:id="26" w:name="_Toc439601469"/>
      <w:bookmarkEnd w:id="14"/>
      <w:bookmarkEnd w:id="15"/>
      <w:bookmarkEnd w:id="16"/>
      <w:bookmarkEnd w:id="17"/>
      <w:bookmarkEnd w:id="18"/>
      <w:bookmarkEnd w:id="19"/>
      <w:bookmarkEnd w:id="20"/>
      <w:bookmarkEnd w:id="21"/>
      <w:bookmarkEnd w:id="22"/>
      <w:bookmarkEnd w:id="23"/>
      <w:bookmarkEnd w:id="24"/>
      <w:bookmarkEnd w:id="25"/>
      <w:r w:rsidRPr="007A27AA">
        <w:rPr>
          <w:color w:val="auto"/>
          <w:u w:val="single"/>
        </w:rPr>
        <w:lastRenderedPageBreak/>
        <w:t>Most marginalized groups in urban areas</w:t>
      </w:r>
      <w:bookmarkEnd w:id="26"/>
    </w:p>
    <w:p w:rsidR="004A21B4" w:rsidRPr="006D2703" w:rsidRDefault="004A21B4" w:rsidP="004A21B4">
      <w:pPr>
        <w:rPr>
          <w:rFonts w:cs="Times New Roman"/>
        </w:rPr>
      </w:pPr>
    </w:p>
    <w:p w:rsidR="003B1CBC" w:rsidRDefault="00954033" w:rsidP="00DC05F1">
      <w:pPr>
        <w:ind w:left="0"/>
        <w:rPr>
          <w:rFonts w:cs="Times New Roman"/>
          <w:b/>
        </w:rPr>
      </w:pPr>
      <w:r w:rsidRPr="00954033">
        <w:rPr>
          <w:rFonts w:cs="Times New Roman"/>
          <w:b/>
          <w:noProof/>
        </w:rPr>
        <w:drawing>
          <wp:inline distT="0" distB="0" distL="0" distR="0">
            <wp:extent cx="5947576" cy="1773141"/>
            <wp:effectExtent l="0" t="0" r="15074"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C17F3" w:rsidRDefault="00FC17F3" w:rsidP="004A21B4">
      <w:pPr>
        <w:rPr>
          <w:rFonts w:cs="Times New Roman"/>
          <w:b/>
        </w:rPr>
      </w:pPr>
    </w:p>
    <w:p w:rsidR="00A66E06" w:rsidRPr="000204AB" w:rsidRDefault="007F2CC5">
      <w:pPr>
        <w:ind w:left="0"/>
        <w:jc w:val="both"/>
        <w:rPr>
          <w:b/>
        </w:rPr>
      </w:pPr>
      <w:r w:rsidRPr="000204AB">
        <w:t xml:space="preserve">CARE’s ToC for most marginalized groups in urban areas defines that if increased social acceptance and reduced exploitation, equitable access and entitlements to services, resources and livelihood opportunities and enhanced quality and resilience of living conditions are multiplied by active engagement in urban governance processes backed by pro-poor urban policy; poverty and vulnerabilities of the extreme poor in urban areas can be reduced. To materialize this poor governance, economic inequalities, social exclusion and environmental degradation needs to be addressed. </w:t>
      </w:r>
    </w:p>
    <w:p w:rsidR="00A66E06" w:rsidRDefault="008C02BD">
      <w:pPr>
        <w:ind w:left="0"/>
        <w:jc w:val="both"/>
        <w:rPr>
          <w:bCs/>
        </w:rPr>
      </w:pPr>
      <w:r w:rsidRPr="00531FC7">
        <w:t>With urban population increasing at a rate four times that of the rural population, urban</w:t>
      </w:r>
      <w:r>
        <w:t xml:space="preserve"> policy and </w:t>
      </w:r>
      <w:r w:rsidRPr="00531FC7">
        <w:t>services have not kept pace with this increase</w:t>
      </w:r>
      <w:r>
        <w:t>.</w:t>
      </w:r>
      <w:r w:rsidRPr="00531FC7">
        <w:t xml:space="preserve"> </w:t>
      </w:r>
      <w:r>
        <w:rPr>
          <w:bCs/>
        </w:rPr>
        <w:t xml:space="preserve">Migration, </w:t>
      </w:r>
      <w:r w:rsidRPr="00531FC7">
        <w:rPr>
          <w:bCs/>
        </w:rPr>
        <w:t xml:space="preserve">illegality of residence, absence of identity and a governance system that does not honor the right to basic services for citizens who it views as illegal, limit the formation of an adequate and effective health service infrastructure for the </w:t>
      </w:r>
      <w:r w:rsidRPr="00170642">
        <w:rPr>
          <w:b/>
          <w:bCs/>
        </w:rPr>
        <w:t>most</w:t>
      </w:r>
      <w:r w:rsidRPr="00531FC7">
        <w:rPr>
          <w:bCs/>
        </w:rPr>
        <w:t xml:space="preserve"> </w:t>
      </w:r>
      <w:r w:rsidRPr="00531FC7">
        <w:rPr>
          <w:b/>
          <w:bCs/>
        </w:rPr>
        <w:t>marginali</w:t>
      </w:r>
      <w:r w:rsidR="0098596C">
        <w:rPr>
          <w:b/>
          <w:bCs/>
        </w:rPr>
        <w:t>z</w:t>
      </w:r>
      <w:r w:rsidRPr="00531FC7">
        <w:rPr>
          <w:b/>
          <w:bCs/>
        </w:rPr>
        <w:t>ed urban populations</w:t>
      </w:r>
      <w:r>
        <w:rPr>
          <w:bCs/>
        </w:rPr>
        <w:t>. These populations include slum dwellers, migrant workers, sex workers, drug users, people with disability and other individuals on the social periphery.  These individuals are caught in a</w:t>
      </w:r>
      <w:r w:rsidRPr="00531FC7">
        <w:t xml:space="preserve"> </w:t>
      </w:r>
      <w:r>
        <w:t>cycle of ill health and poverty,</w:t>
      </w:r>
      <w:r w:rsidRPr="00531FC7">
        <w:t xml:space="preserve"> fuelled by</w:t>
      </w:r>
      <w:r>
        <w:t xml:space="preserve"> </w:t>
      </w:r>
      <w:r w:rsidRPr="00531FC7">
        <w:t>poor hygiene, contaminated water, inadequate or low quality services</w:t>
      </w:r>
      <w:r>
        <w:t xml:space="preserve">, stigma, </w:t>
      </w:r>
      <w:r w:rsidRPr="00DD395E">
        <w:t>discrimination</w:t>
      </w:r>
      <w:r w:rsidRPr="00531FC7">
        <w:t xml:space="preserve"> and an unrecognized right to basic services.</w:t>
      </w:r>
      <w:r>
        <w:t xml:space="preserve"> </w:t>
      </w:r>
      <w:r w:rsidRPr="00531FC7">
        <w:rPr>
          <w:bCs/>
        </w:rPr>
        <w:t>Food insecurity, poor nutrition, maternal and child mortality and morbidity, HIV and other sexual and reproductive disorders become rampant.</w:t>
      </w:r>
      <w:r>
        <w:rPr>
          <w:bCs/>
        </w:rPr>
        <w:t xml:space="preserve"> </w:t>
      </w:r>
      <w:r w:rsidRPr="00531FC7">
        <w:rPr>
          <w:bCs/>
        </w:rPr>
        <w:t xml:space="preserve">Consequently, </w:t>
      </w:r>
      <w:r w:rsidRPr="00531FC7">
        <w:rPr>
          <w:b/>
          <w:bCs/>
        </w:rPr>
        <w:t xml:space="preserve">food and nutrition security, clean water and environmental sanitation, risk reduction to HIV and other sexually transmitted diseases, and reproductive maternal and child health </w:t>
      </w:r>
      <w:r w:rsidRPr="00531FC7">
        <w:rPr>
          <w:bCs/>
        </w:rPr>
        <w:t>constitute the desired health outcomes for the urban marginalized populations</w:t>
      </w:r>
    </w:p>
    <w:p w:rsidR="00A66E06" w:rsidRDefault="008C02BD">
      <w:pPr>
        <w:ind w:left="0"/>
        <w:jc w:val="both"/>
      </w:pPr>
      <w:r>
        <w:rPr>
          <w:lang w:val="en-GB"/>
        </w:rPr>
        <w:t xml:space="preserve">CARE’s approach to urban marginalized population is to reduce social exclusion, meet basic needs and build assets as well as improve governance. Therefore, </w:t>
      </w:r>
      <w:r w:rsidRPr="009A3F39">
        <w:t xml:space="preserve">strategies aimed at the provision of basic services for the urban poor, such as </w:t>
      </w:r>
      <w:r w:rsidRPr="00D32006">
        <w:rPr>
          <w:b/>
        </w:rPr>
        <w:t>expanding and strengthening health systems</w:t>
      </w:r>
      <w:r w:rsidRPr="009A3F39">
        <w:t xml:space="preserve">, in combination with strategies that reduce this exclusion through enabling the realization of the rights of the urban poor through community mobilization and empowerment in a rights framework will contribute to desired impact goals. </w:t>
      </w:r>
      <w:r>
        <w:t xml:space="preserve">These strategies rely on the </w:t>
      </w:r>
      <w:r w:rsidRPr="00D32006">
        <w:rPr>
          <w:b/>
        </w:rPr>
        <w:t>C</w:t>
      </w:r>
      <w:r w:rsidR="000204AB" w:rsidRPr="00D32006">
        <w:rPr>
          <w:b/>
        </w:rPr>
        <w:t>ommunity Lead Approaches (C</w:t>
      </w:r>
      <w:r w:rsidRPr="00D32006">
        <w:rPr>
          <w:b/>
        </w:rPr>
        <w:t>LA</w:t>
      </w:r>
      <w:r w:rsidR="000204AB" w:rsidRPr="00D32006">
        <w:rPr>
          <w:b/>
        </w:rPr>
        <w:t>)</w:t>
      </w:r>
      <w:r>
        <w:t xml:space="preserve"> to </w:t>
      </w:r>
      <w:r w:rsidRPr="00531FC7">
        <w:rPr>
          <w:bCs/>
        </w:rPr>
        <w:t xml:space="preserve">the voice of the urban poor and enable them to </w:t>
      </w:r>
      <w:r w:rsidRPr="00D32006">
        <w:rPr>
          <w:b/>
          <w:bCs/>
        </w:rPr>
        <w:t>demand better services</w:t>
      </w:r>
      <w:r w:rsidR="000204AB" w:rsidRPr="00D32006">
        <w:rPr>
          <w:b/>
          <w:bCs/>
        </w:rPr>
        <w:t>, linking with services</w:t>
      </w:r>
      <w:r w:rsidRPr="00D32006">
        <w:rPr>
          <w:b/>
          <w:bCs/>
        </w:rPr>
        <w:t xml:space="preserve"> and advocacy to enable the realization of their rights by addressing </w:t>
      </w:r>
      <w:r w:rsidRPr="00D32006">
        <w:rPr>
          <w:b/>
        </w:rPr>
        <w:t>their exclusion</w:t>
      </w:r>
      <w:r w:rsidRPr="00531FC7">
        <w:t xml:space="preserve"> in a manner that enables them to meet basic needs and presents the potential to strengthen governance by seeking greater accountability to the rights and entitlements of the most marginalized</w:t>
      </w:r>
      <w:r w:rsidR="000204AB">
        <w:t xml:space="preserve">. </w:t>
      </w:r>
    </w:p>
    <w:p w:rsidR="00A66E06" w:rsidRDefault="007F2CC5">
      <w:pPr>
        <w:pStyle w:val="Heading1"/>
        <w:numPr>
          <w:ilvl w:val="0"/>
          <w:numId w:val="3"/>
        </w:numPr>
        <w:spacing w:before="0"/>
        <w:rPr>
          <w:rFonts w:asciiTheme="minorHAnsi" w:hAnsiTheme="minorHAnsi" w:cs="Times New Roman"/>
          <w:caps/>
          <w:sz w:val="26"/>
          <w:szCs w:val="26"/>
        </w:rPr>
      </w:pPr>
      <w:bookmarkStart w:id="27" w:name="_Toc439601470"/>
      <w:r w:rsidRPr="007F2CC5">
        <w:rPr>
          <w:rFonts w:asciiTheme="minorHAnsi" w:hAnsiTheme="minorHAnsi" w:cs="Times New Roman"/>
          <w:caps/>
          <w:sz w:val="26"/>
          <w:szCs w:val="26"/>
        </w:rPr>
        <w:lastRenderedPageBreak/>
        <w:t xml:space="preserve">What are </w:t>
      </w:r>
      <w:r w:rsidR="002E6DD0">
        <w:rPr>
          <w:rFonts w:asciiTheme="minorHAnsi" w:hAnsiTheme="minorHAnsi" w:cs="Times New Roman"/>
          <w:caps/>
          <w:sz w:val="26"/>
          <w:szCs w:val="26"/>
        </w:rPr>
        <w:t xml:space="preserve">OUR </w:t>
      </w:r>
      <w:r w:rsidRPr="007F2CC5">
        <w:rPr>
          <w:rFonts w:asciiTheme="minorHAnsi" w:hAnsiTheme="minorHAnsi" w:cs="Times New Roman"/>
          <w:caps/>
          <w:sz w:val="26"/>
          <w:szCs w:val="26"/>
        </w:rPr>
        <w:t>priorities in health and nutrition?</w:t>
      </w:r>
      <w:bookmarkEnd w:id="27"/>
      <w:r w:rsidRPr="007F2CC5">
        <w:rPr>
          <w:rFonts w:asciiTheme="minorHAnsi" w:hAnsiTheme="minorHAnsi" w:cs="Times New Roman"/>
          <w:caps/>
          <w:sz w:val="26"/>
          <w:szCs w:val="26"/>
        </w:rPr>
        <w:t xml:space="preserve"> </w:t>
      </w:r>
    </w:p>
    <w:p w:rsidR="00841139" w:rsidRPr="0075358F" w:rsidRDefault="00841139" w:rsidP="003B025B">
      <w:pPr>
        <w:pStyle w:val="NoSpacing"/>
        <w:rPr>
          <w:sz w:val="16"/>
          <w:highlight w:val="cyan"/>
        </w:rPr>
      </w:pPr>
    </w:p>
    <w:p w:rsidR="003B025B" w:rsidRPr="00841139" w:rsidRDefault="00B64A9F" w:rsidP="000F3A66">
      <w:pPr>
        <w:pStyle w:val="NoSpacing"/>
        <w:jc w:val="both"/>
      </w:pPr>
      <w:r w:rsidRPr="00B64A9F">
        <w:t>CARE-B</w:t>
      </w:r>
      <w:r w:rsidR="00D244DE">
        <w:t>angladesh</w:t>
      </w:r>
      <w:r w:rsidRPr="00B64A9F">
        <w:t xml:space="preserve"> has developed a unique combination of cross-cutting approaches for health s</w:t>
      </w:r>
      <w:r w:rsidR="001255C1">
        <w:t>ystem</w:t>
      </w:r>
      <w:r w:rsidRPr="00B64A9F">
        <w:t xml:space="preserve"> strengthening with a social and gender lens </w:t>
      </w:r>
      <w:r w:rsidR="0070404D" w:rsidRPr="00B64A9F">
        <w:t>which can</w:t>
      </w:r>
      <w:r w:rsidRPr="00B64A9F">
        <w:t xml:space="preserve"> </w:t>
      </w:r>
      <w:r w:rsidR="00DF7B28">
        <w:t xml:space="preserve">be </w:t>
      </w:r>
      <w:r w:rsidRPr="00B64A9F">
        <w:t>appl</w:t>
      </w:r>
      <w:r w:rsidR="00DF7B28">
        <w:t>ied</w:t>
      </w:r>
      <w:r w:rsidRPr="00B64A9F">
        <w:t xml:space="preserve"> to technical health interventions areas. </w:t>
      </w:r>
      <w:r w:rsidR="006D60A1" w:rsidRPr="006D60A1">
        <w:rPr>
          <w:b/>
        </w:rPr>
        <w:t>This combination, of technical health interventions from a systems perspective and incorporating social and gender barriers to health, will be the foundation for CARE Bangladesh health programming</w:t>
      </w:r>
      <w:r w:rsidRPr="00B64A9F">
        <w:t xml:space="preserve">. </w:t>
      </w:r>
    </w:p>
    <w:p w:rsidR="003B025B" w:rsidRPr="00841139" w:rsidRDefault="00B64A9F" w:rsidP="003B025B">
      <w:pPr>
        <w:pStyle w:val="NoSpacing"/>
      </w:pPr>
      <w:r w:rsidRPr="00B64A9F">
        <w:t xml:space="preserve"> </w:t>
      </w:r>
    </w:p>
    <w:p w:rsidR="003B025B" w:rsidRPr="00841139" w:rsidRDefault="00B64A9F" w:rsidP="003B025B">
      <w:pPr>
        <w:pStyle w:val="NoSpacing"/>
      </w:pPr>
      <w:r w:rsidRPr="00B64A9F">
        <w:t xml:space="preserve">This health strategy </w:t>
      </w:r>
      <w:r w:rsidR="001255C1">
        <w:t xml:space="preserve">prioritizes </w:t>
      </w:r>
      <w:r w:rsidRPr="00B64A9F">
        <w:t xml:space="preserve">potential focus areas in </w:t>
      </w:r>
      <w:r w:rsidR="001255C1" w:rsidRPr="00B64A9F">
        <w:t>t</w:t>
      </w:r>
      <w:r w:rsidR="001255C1">
        <w:t xml:space="preserve">wo </w:t>
      </w:r>
      <w:r w:rsidRPr="00B64A9F">
        <w:t xml:space="preserve">categories: </w:t>
      </w:r>
    </w:p>
    <w:p w:rsidR="003B025B" w:rsidRPr="00841139" w:rsidRDefault="00B64A9F" w:rsidP="003B025B">
      <w:pPr>
        <w:pStyle w:val="NoSpacing"/>
        <w:numPr>
          <w:ilvl w:val="0"/>
          <w:numId w:val="26"/>
        </w:numPr>
      </w:pPr>
      <w:r w:rsidRPr="000F3A66">
        <w:rPr>
          <w:b/>
        </w:rPr>
        <w:t>High priority areas</w:t>
      </w:r>
      <w:r w:rsidRPr="00B64A9F">
        <w:t xml:space="preserve"> - These are areas where CARE already brings significant strengths and contributions</w:t>
      </w:r>
      <w:r w:rsidR="00DE7818">
        <w:t xml:space="preserve"> or intends to </w:t>
      </w:r>
      <w:r w:rsidR="00DF7B28">
        <w:t xml:space="preserve">demonstrate </w:t>
      </w:r>
      <w:r w:rsidR="00DE7818">
        <w:t xml:space="preserve">significant </w:t>
      </w:r>
      <w:r w:rsidR="00DF7B28">
        <w:t>contributions</w:t>
      </w:r>
      <w:r w:rsidRPr="00B64A9F">
        <w:t>. These will be what CARE-B</w:t>
      </w:r>
      <w:r w:rsidR="001255C1">
        <w:t>angladesh</w:t>
      </w:r>
      <w:r w:rsidRPr="00B64A9F">
        <w:t xml:space="preserve"> wants to be known for, and are areas where CARE-B</w:t>
      </w:r>
      <w:r w:rsidR="00DF7B28">
        <w:t>angladesh</w:t>
      </w:r>
      <w:r w:rsidRPr="00B64A9F">
        <w:t xml:space="preserve"> can be a leader. </w:t>
      </w:r>
    </w:p>
    <w:p w:rsidR="001255C1" w:rsidRPr="00841139" w:rsidRDefault="000F3A66" w:rsidP="001255C1">
      <w:pPr>
        <w:pStyle w:val="NoSpacing"/>
        <w:numPr>
          <w:ilvl w:val="0"/>
          <w:numId w:val="26"/>
        </w:numPr>
      </w:pPr>
      <w:r w:rsidRPr="000F3A66">
        <w:rPr>
          <w:b/>
        </w:rPr>
        <w:t>Priority areas</w:t>
      </w:r>
      <w:r w:rsidR="00B64A9F" w:rsidRPr="000F3A66">
        <w:rPr>
          <w:b/>
        </w:rPr>
        <w:t xml:space="preserve"> where CARE-B</w:t>
      </w:r>
      <w:r w:rsidR="001255C1" w:rsidRPr="000F3A66">
        <w:rPr>
          <w:b/>
        </w:rPr>
        <w:t>angladesh</w:t>
      </w:r>
      <w:r w:rsidR="00B64A9F" w:rsidRPr="000F3A66">
        <w:rPr>
          <w:b/>
        </w:rPr>
        <w:t xml:space="preserve"> will be strategic user </w:t>
      </w:r>
      <w:r w:rsidR="00B64A9F" w:rsidRPr="00B64A9F">
        <w:t>- using state of the art knowledge and experience as part of CARE-B</w:t>
      </w:r>
      <w:r w:rsidR="0085738B">
        <w:t>angladesh</w:t>
      </w:r>
      <w:r w:rsidR="00B64A9F" w:rsidRPr="00B64A9F">
        <w:t xml:space="preserve"> programming</w:t>
      </w:r>
      <w:r w:rsidR="001255C1">
        <w:t>.  This also includes h</w:t>
      </w:r>
      <w:r w:rsidR="001255C1" w:rsidRPr="00F90F85">
        <w:t>ealth areas that are high priority, but need further consideration as programming and strategy development move forward over the coming year</w:t>
      </w:r>
      <w:r w:rsidR="001255C1">
        <w:t>s.</w:t>
      </w:r>
    </w:p>
    <w:p w:rsidR="003B025B" w:rsidRPr="00841139" w:rsidRDefault="003B025B" w:rsidP="003B025B">
      <w:pPr>
        <w:pStyle w:val="NoSpacing"/>
      </w:pPr>
    </w:p>
    <w:p w:rsidR="003B025B" w:rsidRPr="00D244DE" w:rsidRDefault="00B64A9F" w:rsidP="003B025B">
      <w:pPr>
        <w:pStyle w:val="NoSpacing"/>
        <w:rPr>
          <w:b/>
          <w:color w:val="244061" w:themeColor="accent1" w:themeShade="80"/>
          <w:sz w:val="26"/>
          <w:szCs w:val="26"/>
        </w:rPr>
      </w:pPr>
      <w:r w:rsidRPr="00D244DE">
        <w:rPr>
          <w:b/>
          <w:color w:val="244061" w:themeColor="accent1" w:themeShade="80"/>
          <w:sz w:val="26"/>
          <w:szCs w:val="26"/>
        </w:rPr>
        <w:t>High Priority</w:t>
      </w:r>
      <w:r w:rsidR="001255C1" w:rsidRPr="00D244DE">
        <w:rPr>
          <w:b/>
          <w:color w:val="244061" w:themeColor="accent1" w:themeShade="80"/>
          <w:sz w:val="26"/>
          <w:szCs w:val="26"/>
        </w:rPr>
        <w:t xml:space="preserve"> Areas</w:t>
      </w:r>
    </w:p>
    <w:p w:rsidR="003B025B" w:rsidRPr="00AC08AB" w:rsidRDefault="003B025B" w:rsidP="003B025B">
      <w:pPr>
        <w:pStyle w:val="NoSpacing"/>
        <w:rPr>
          <w:sz w:val="12"/>
        </w:rPr>
      </w:pPr>
    </w:p>
    <w:p w:rsidR="003B025B" w:rsidRPr="000F3A66" w:rsidRDefault="00B64A9F" w:rsidP="003B025B">
      <w:pPr>
        <w:pStyle w:val="NoSpacing"/>
        <w:rPr>
          <w:b/>
          <w:u w:val="single"/>
        </w:rPr>
      </w:pPr>
      <w:r w:rsidRPr="000F3A66">
        <w:rPr>
          <w:b/>
          <w:u w:val="single"/>
        </w:rPr>
        <w:t>Health System Strengthening</w:t>
      </w:r>
      <w:r w:rsidR="0085738B">
        <w:rPr>
          <w:b/>
          <w:u w:val="single"/>
        </w:rPr>
        <w:t xml:space="preserve"> (HSS)</w:t>
      </w:r>
      <w:r w:rsidRPr="000F3A66">
        <w:rPr>
          <w:b/>
          <w:u w:val="single"/>
        </w:rPr>
        <w:t>:</w:t>
      </w:r>
    </w:p>
    <w:p w:rsidR="003B025B" w:rsidRPr="00841139" w:rsidRDefault="003B025B" w:rsidP="003B025B">
      <w:pPr>
        <w:pStyle w:val="NoSpacing"/>
      </w:pPr>
    </w:p>
    <w:p w:rsidR="003B025B" w:rsidRDefault="00B64A9F" w:rsidP="0070404D">
      <w:pPr>
        <w:autoSpaceDE w:val="0"/>
        <w:autoSpaceDN w:val="0"/>
        <w:adjustRightInd w:val="0"/>
        <w:spacing w:after="0" w:line="240" w:lineRule="auto"/>
        <w:ind w:left="0"/>
        <w:jc w:val="both"/>
        <w:rPr>
          <w:rFonts w:cs="MinionPro-Bold"/>
          <w:bCs/>
          <w:color w:val="1A171B"/>
          <w:szCs w:val="20"/>
        </w:rPr>
      </w:pPr>
      <w:r w:rsidRPr="00B64A9F">
        <w:t xml:space="preserve">This is an area where </w:t>
      </w:r>
      <w:r w:rsidR="008A0729" w:rsidRPr="008A0729">
        <w:rPr>
          <w:rFonts w:cs="Times New Roman"/>
          <w:bCs/>
        </w:rPr>
        <w:t>CARE- Bangladesh</w:t>
      </w:r>
      <w:r w:rsidR="008A0729" w:rsidRPr="00B64A9F" w:rsidDel="008A0729">
        <w:t xml:space="preserve"> </w:t>
      </w:r>
      <w:r w:rsidRPr="00B64A9F">
        <w:t xml:space="preserve">has strategically developed capacity and influence over recent years, and this will continue to provide a focus for its work in health and reproductive health. </w:t>
      </w:r>
      <w:r w:rsidR="00C8430C">
        <w:t>The six building blocks of the World Health Organization (WHO) Health System Framework</w:t>
      </w:r>
      <w:r w:rsidR="00BF0430">
        <w:t xml:space="preserve">; </w:t>
      </w:r>
      <w:r w:rsidR="00C8430C">
        <w:t xml:space="preserve"> </w:t>
      </w:r>
      <w:r w:rsidR="00C8430C" w:rsidRPr="00BF0430">
        <w:rPr>
          <w:rFonts w:cs="MinionPro-Bold"/>
          <w:b/>
          <w:bCs/>
          <w:color w:val="1A171B"/>
          <w:szCs w:val="20"/>
        </w:rPr>
        <w:t xml:space="preserve">service delivery; health workforce; information; medical products, vaccines and technologies; financing; and leadership and governance (stewardship) </w:t>
      </w:r>
      <w:r w:rsidR="00BF0430" w:rsidRPr="00BF0430">
        <w:rPr>
          <w:rFonts w:cs="MinionPro-Bold"/>
          <w:bCs/>
          <w:color w:val="1A171B"/>
          <w:szCs w:val="20"/>
        </w:rPr>
        <w:t xml:space="preserve">were considered while formulating </w:t>
      </w:r>
      <w:r w:rsidR="00BF0430">
        <w:rPr>
          <w:rFonts w:cs="MinionPro-Bold"/>
          <w:bCs/>
          <w:color w:val="1A171B"/>
          <w:szCs w:val="20"/>
        </w:rPr>
        <w:t>this.</w:t>
      </w:r>
      <w:r w:rsidR="002B507A">
        <w:rPr>
          <w:rFonts w:cs="MinionPro-Bold"/>
          <w:bCs/>
          <w:color w:val="1A171B"/>
          <w:szCs w:val="20"/>
        </w:rPr>
        <w:t xml:space="preserve"> Considering the gaps in existing health system and CARE’s comparative advantages, we focus </w:t>
      </w:r>
      <w:r w:rsidR="00E656F6">
        <w:rPr>
          <w:rFonts w:cs="MinionPro-Bold"/>
          <w:bCs/>
          <w:color w:val="1A171B"/>
          <w:szCs w:val="20"/>
        </w:rPr>
        <w:t xml:space="preserve">following </w:t>
      </w:r>
      <w:r w:rsidR="002B507A">
        <w:rPr>
          <w:rFonts w:cs="MinionPro-Bold"/>
          <w:bCs/>
          <w:color w:val="1A171B"/>
          <w:szCs w:val="20"/>
        </w:rPr>
        <w:t>three specific building block</w:t>
      </w:r>
      <w:r w:rsidR="00E656F6">
        <w:rPr>
          <w:rFonts w:cs="MinionPro-Bold"/>
          <w:bCs/>
          <w:color w:val="1A171B"/>
          <w:szCs w:val="20"/>
        </w:rPr>
        <w:t>s</w:t>
      </w:r>
      <w:r w:rsidR="002B507A">
        <w:rPr>
          <w:rFonts w:cs="MinionPro-Bold"/>
          <w:bCs/>
          <w:color w:val="1A171B"/>
          <w:szCs w:val="20"/>
        </w:rPr>
        <w:t xml:space="preserve"> to complement</w:t>
      </w:r>
      <w:r w:rsidR="00E656F6">
        <w:rPr>
          <w:rFonts w:cs="MinionPro-Bold"/>
          <w:bCs/>
          <w:color w:val="1A171B"/>
          <w:szCs w:val="20"/>
        </w:rPr>
        <w:t>,</w:t>
      </w:r>
      <w:r w:rsidR="002B507A">
        <w:rPr>
          <w:rFonts w:cs="MinionPro-Bold"/>
          <w:bCs/>
          <w:color w:val="1A171B"/>
          <w:szCs w:val="20"/>
        </w:rPr>
        <w:t xml:space="preserve"> bringing lasting </w:t>
      </w:r>
      <w:r w:rsidR="00E656F6">
        <w:rPr>
          <w:rFonts w:cs="MinionPro-Bold"/>
          <w:bCs/>
          <w:color w:val="1A171B"/>
          <w:szCs w:val="20"/>
        </w:rPr>
        <w:t xml:space="preserve">changes </w:t>
      </w:r>
      <w:r w:rsidR="002B507A">
        <w:rPr>
          <w:rFonts w:cs="MinionPro-Bold"/>
          <w:bCs/>
          <w:color w:val="1A171B"/>
          <w:szCs w:val="20"/>
        </w:rPr>
        <w:t xml:space="preserve">and </w:t>
      </w:r>
      <w:r w:rsidR="00E656F6">
        <w:rPr>
          <w:rFonts w:cs="MinionPro-Bold"/>
          <w:bCs/>
          <w:color w:val="1A171B"/>
          <w:szCs w:val="20"/>
        </w:rPr>
        <w:t xml:space="preserve">multiplying </w:t>
      </w:r>
      <w:r w:rsidR="002B507A">
        <w:rPr>
          <w:rFonts w:cs="MinionPro-Bold"/>
          <w:bCs/>
          <w:color w:val="1A171B"/>
          <w:szCs w:val="20"/>
        </w:rPr>
        <w:t>impact</w:t>
      </w:r>
      <w:r w:rsidR="00E656F6">
        <w:rPr>
          <w:rFonts w:cs="MinionPro-Bold"/>
          <w:bCs/>
          <w:color w:val="1A171B"/>
          <w:szCs w:val="20"/>
        </w:rPr>
        <w:t xml:space="preserve">: </w:t>
      </w:r>
    </w:p>
    <w:p w:rsidR="0007714A" w:rsidRPr="00841139" w:rsidRDefault="0007714A" w:rsidP="0070404D">
      <w:pPr>
        <w:autoSpaceDE w:val="0"/>
        <w:autoSpaceDN w:val="0"/>
        <w:adjustRightInd w:val="0"/>
        <w:spacing w:after="0" w:line="240" w:lineRule="auto"/>
        <w:ind w:left="0"/>
        <w:jc w:val="both"/>
      </w:pPr>
    </w:p>
    <w:p w:rsidR="00DE7818" w:rsidRDefault="006D60A1" w:rsidP="0007714A">
      <w:pPr>
        <w:pStyle w:val="NoSpacing"/>
        <w:numPr>
          <w:ilvl w:val="0"/>
          <w:numId w:val="27"/>
        </w:numPr>
      </w:pPr>
      <w:r w:rsidRPr="006D60A1">
        <w:rPr>
          <w:b/>
        </w:rPr>
        <w:t>Governance:</w:t>
      </w:r>
      <w:r w:rsidR="00EE154C">
        <w:t xml:space="preserve"> </w:t>
      </w:r>
      <w:r w:rsidR="00D165CE">
        <w:t xml:space="preserve">Promoting voice </w:t>
      </w:r>
      <w:r w:rsidR="0070404D">
        <w:t xml:space="preserve">and </w:t>
      </w:r>
      <w:r w:rsidR="0070404D" w:rsidRPr="00B64A9F">
        <w:t>accountability</w:t>
      </w:r>
      <w:r w:rsidR="00B64A9F" w:rsidRPr="00B64A9F">
        <w:t xml:space="preserve"> – Through its work with Community Support Groups, and beginning work on Community Scorecards, </w:t>
      </w:r>
      <w:r w:rsidR="008A0729" w:rsidRPr="008A0729">
        <w:rPr>
          <w:rFonts w:cs="Times New Roman"/>
          <w:bCs/>
        </w:rPr>
        <w:t>CARE- Bangladesh</w:t>
      </w:r>
      <w:r w:rsidR="00B64A9F" w:rsidRPr="00B64A9F">
        <w:t xml:space="preserve"> brings its unique community foundation, as well as experience in governance and empowerment, to assuring </w:t>
      </w:r>
      <w:r w:rsidR="001255C1">
        <w:t xml:space="preserve">equitable </w:t>
      </w:r>
      <w:r w:rsidR="00B64A9F" w:rsidRPr="00B64A9F">
        <w:t>access to quality services.</w:t>
      </w:r>
    </w:p>
    <w:p w:rsidR="0007714A" w:rsidRDefault="0007714A" w:rsidP="0007714A">
      <w:pPr>
        <w:pStyle w:val="NoSpacing"/>
        <w:ind w:left="720"/>
      </w:pPr>
    </w:p>
    <w:p w:rsidR="003B025B" w:rsidRDefault="006D60A1" w:rsidP="0007714A">
      <w:pPr>
        <w:pStyle w:val="NoSpacing"/>
        <w:numPr>
          <w:ilvl w:val="0"/>
          <w:numId w:val="27"/>
        </w:numPr>
      </w:pPr>
      <w:r w:rsidRPr="006D60A1">
        <w:rPr>
          <w:b/>
        </w:rPr>
        <w:t>Health Workforce:</w:t>
      </w:r>
      <w:r w:rsidR="00DE7818">
        <w:t xml:space="preserve"> </w:t>
      </w:r>
      <w:r w:rsidR="00DE7818" w:rsidRPr="00B64A9F">
        <w:t>Development of front line community level services and pe</w:t>
      </w:r>
      <w:r w:rsidR="0070404D">
        <w:t>rsonnel where there are gaps t</w:t>
      </w:r>
      <w:r w:rsidR="00DE7818" w:rsidRPr="00B64A9F">
        <w:t xml:space="preserve">hrough development of public – private partnerships </w:t>
      </w:r>
      <w:r w:rsidR="00DE7818" w:rsidRPr="008A0729">
        <w:rPr>
          <w:rFonts w:cs="Times New Roman"/>
          <w:bCs/>
        </w:rPr>
        <w:t>CARE- Bangladesh</w:t>
      </w:r>
      <w:r w:rsidR="00DE7818" w:rsidRPr="00B64A9F" w:rsidDel="008A0729">
        <w:t xml:space="preserve"> </w:t>
      </w:r>
      <w:r w:rsidR="00DE7818" w:rsidRPr="00B64A9F">
        <w:t xml:space="preserve">can continue to </w:t>
      </w:r>
      <w:r w:rsidR="00D165CE">
        <w:t xml:space="preserve">develop innovative models/approaches </w:t>
      </w:r>
      <w:r w:rsidR="00DE7818" w:rsidRPr="00B64A9F">
        <w:t xml:space="preserve">to reach underserved populations </w:t>
      </w:r>
      <w:r w:rsidR="00D165CE">
        <w:t xml:space="preserve">with quality health services </w:t>
      </w:r>
      <w:r w:rsidR="00DE7818" w:rsidRPr="00B64A9F">
        <w:t>in both urban and remote rural settings. The social entrepreneurship components can be incorporated through collaboration with Private Sector Engagement (PSE) unit.</w:t>
      </w:r>
      <w:r w:rsidR="002B507A">
        <w:t xml:space="preserve"> </w:t>
      </w:r>
      <w:r w:rsidR="00B64A9F" w:rsidRPr="00B64A9F">
        <w:t xml:space="preserve">Already involved in training and capacity building for health service providers, </w:t>
      </w:r>
      <w:r w:rsidR="008A0729" w:rsidRPr="008A0729">
        <w:rPr>
          <w:rFonts w:cs="Times New Roman"/>
          <w:bCs/>
        </w:rPr>
        <w:t>CARE- Bangladesh</w:t>
      </w:r>
      <w:r w:rsidR="00B64A9F" w:rsidRPr="00B64A9F">
        <w:t xml:space="preserve">’s value-added is a focus on the </w:t>
      </w:r>
      <w:r w:rsidR="001D513B">
        <w:t xml:space="preserve">equity, </w:t>
      </w:r>
      <w:r w:rsidR="00B64A9F" w:rsidRPr="00B64A9F">
        <w:t>gender and so</w:t>
      </w:r>
      <w:r w:rsidR="00B64A9F" w:rsidRPr="002B507A">
        <w:rPr>
          <w:rFonts w:cs="Times New Roman"/>
          <w:bCs/>
        </w:rPr>
        <w:t xml:space="preserve">cial aspects of </w:t>
      </w:r>
      <w:r w:rsidR="00B64A9F" w:rsidRPr="00B64A9F">
        <w:t>service delivery.</w:t>
      </w:r>
    </w:p>
    <w:p w:rsidR="0007714A" w:rsidRPr="00841139" w:rsidRDefault="0007714A" w:rsidP="0007714A">
      <w:pPr>
        <w:pStyle w:val="NoSpacing"/>
        <w:ind w:left="720"/>
      </w:pPr>
    </w:p>
    <w:p w:rsidR="003B025B" w:rsidRPr="00841139" w:rsidRDefault="006D60A1" w:rsidP="0007714A">
      <w:pPr>
        <w:pStyle w:val="NoSpacing"/>
        <w:numPr>
          <w:ilvl w:val="0"/>
          <w:numId w:val="27"/>
        </w:numPr>
      </w:pPr>
      <w:r w:rsidRPr="006D60A1">
        <w:rPr>
          <w:b/>
        </w:rPr>
        <w:t>Information:</w:t>
      </w:r>
      <w:r w:rsidR="002B507A">
        <w:t xml:space="preserve"> </w:t>
      </w:r>
      <w:r w:rsidR="00B64A9F" w:rsidRPr="00B64A9F">
        <w:t xml:space="preserve">Monitoring and Data for Decision Making – </w:t>
      </w:r>
      <w:r w:rsidR="008A0729" w:rsidRPr="008A0729">
        <w:rPr>
          <w:rFonts w:cs="Times New Roman"/>
          <w:bCs/>
        </w:rPr>
        <w:t>CARE- Bangladesh</w:t>
      </w:r>
      <w:r w:rsidR="008A0729" w:rsidRPr="00B64A9F" w:rsidDel="008A0729">
        <w:t xml:space="preserve"> </w:t>
      </w:r>
      <w:r w:rsidR="00B64A9F" w:rsidRPr="00B64A9F">
        <w:t>has implemented several projects where community surveillance for pregnant women and newborns offer community groups a tool for tracking and assuring access to services. CARE-B can bring this practical experience in community level monitoring and using data for co</w:t>
      </w:r>
      <w:r w:rsidRPr="006D60A1">
        <w:rPr>
          <w:rFonts w:cs="Times New Roman"/>
          <w:bCs/>
        </w:rPr>
        <w:t>mmunity discussi</w:t>
      </w:r>
      <w:r w:rsidR="00B64A9F" w:rsidRPr="00B64A9F">
        <w:t>on and action to health service strengthening and accountability.</w:t>
      </w:r>
      <w:r w:rsidR="00B64A9F" w:rsidRPr="00B64A9F">
        <w:br/>
      </w:r>
    </w:p>
    <w:p w:rsidR="0007714A" w:rsidRDefault="0007714A" w:rsidP="00DE7818">
      <w:pPr>
        <w:pStyle w:val="NoSpacing"/>
        <w:rPr>
          <w:b/>
          <w:u w:val="single"/>
        </w:rPr>
      </w:pPr>
    </w:p>
    <w:p w:rsidR="00DE7818" w:rsidRDefault="00B64A9F" w:rsidP="00DE7818">
      <w:pPr>
        <w:pStyle w:val="NoSpacing"/>
        <w:rPr>
          <w:b/>
          <w:u w:val="single"/>
        </w:rPr>
      </w:pPr>
      <w:r w:rsidRPr="00DE7818">
        <w:rPr>
          <w:b/>
          <w:u w:val="single"/>
        </w:rPr>
        <w:lastRenderedPageBreak/>
        <w:t>Urban health</w:t>
      </w:r>
      <w:r w:rsidR="00DE7818">
        <w:rPr>
          <w:b/>
          <w:u w:val="single"/>
        </w:rPr>
        <w:t xml:space="preserve">: </w:t>
      </w:r>
      <w:r w:rsidRPr="00DE7818">
        <w:rPr>
          <w:b/>
          <w:u w:val="single"/>
        </w:rPr>
        <w:t xml:space="preserve"> </w:t>
      </w:r>
    </w:p>
    <w:p w:rsidR="0007714A" w:rsidRPr="00DE7818" w:rsidRDefault="0007714A" w:rsidP="00DE7818">
      <w:pPr>
        <w:pStyle w:val="NoSpacing"/>
        <w:rPr>
          <w:b/>
          <w:u w:val="single"/>
        </w:rPr>
      </w:pPr>
    </w:p>
    <w:p w:rsidR="003B025B" w:rsidRPr="00841139" w:rsidRDefault="00B64A9F" w:rsidP="0070404D">
      <w:pPr>
        <w:pStyle w:val="NoSpacing"/>
        <w:jc w:val="both"/>
      </w:pPr>
      <w:r w:rsidRPr="00B64A9F">
        <w:t xml:space="preserve"> </w:t>
      </w:r>
      <w:r w:rsidR="00DE7818">
        <w:t>T</w:t>
      </w:r>
      <w:r w:rsidRPr="00B64A9F">
        <w:t xml:space="preserve">hrough its experience with NGO partners to develop models for urban health, as well as its work with HIV, </w:t>
      </w:r>
      <w:r w:rsidR="008A0729" w:rsidRPr="008A0729">
        <w:rPr>
          <w:rFonts w:cs="Times New Roman"/>
          <w:bCs/>
        </w:rPr>
        <w:t>CARE- Bangladesh</w:t>
      </w:r>
      <w:r w:rsidR="008A0729" w:rsidRPr="00B64A9F" w:rsidDel="008A0729">
        <w:t xml:space="preserve"> </w:t>
      </w:r>
      <w:r w:rsidRPr="00B64A9F">
        <w:t xml:space="preserve">is already a leader in developing new models </w:t>
      </w:r>
      <w:r w:rsidR="00FB56D3">
        <w:t xml:space="preserve">(eg. OST service for </w:t>
      </w:r>
      <w:r w:rsidR="0007714A">
        <w:t xml:space="preserve">intravenous </w:t>
      </w:r>
      <w:r w:rsidR="00FB56D3">
        <w:t xml:space="preserve">drug users) </w:t>
      </w:r>
      <w:r w:rsidRPr="00B64A9F">
        <w:t xml:space="preserve">to improve access for poor and marginalized people in urban setting. </w:t>
      </w:r>
      <w:r w:rsidR="008F1E5D">
        <w:t xml:space="preserve">While continuing to work with the </w:t>
      </w:r>
      <w:r w:rsidR="00A75E2D">
        <w:t xml:space="preserve">intravenous drug users and HIV, </w:t>
      </w:r>
      <w:r w:rsidR="0085738B">
        <w:t xml:space="preserve">CARE Bangladesh intends to expand its work to other urban marginalized </w:t>
      </w:r>
      <w:r w:rsidR="009B2210">
        <w:t>groups</w:t>
      </w:r>
      <w:r w:rsidR="00A75E2D">
        <w:t xml:space="preserve"> such as </w:t>
      </w:r>
      <w:r w:rsidR="009B2210">
        <w:t>RMG workers</w:t>
      </w:r>
      <w:r w:rsidR="00FB56D3">
        <w:t xml:space="preserve"> and their family members</w:t>
      </w:r>
      <w:r w:rsidR="009B2210">
        <w:t xml:space="preserve">, street based female drug </w:t>
      </w:r>
      <w:r w:rsidR="00FB56D3">
        <w:t>users’ etc.</w:t>
      </w:r>
      <w:r w:rsidR="009B2210">
        <w:t xml:space="preserve">. </w:t>
      </w:r>
      <w:r w:rsidR="008F1E5D">
        <w:t xml:space="preserve">CARE will </w:t>
      </w:r>
      <w:r w:rsidR="00004D4B">
        <w:t xml:space="preserve">closely work with public health system, and also </w:t>
      </w:r>
      <w:r w:rsidR="008F1E5D">
        <w:t xml:space="preserve">engage and collaborate with private facilities, institutions and providers to </w:t>
      </w:r>
      <w:r w:rsidR="0085738B">
        <w:t>tailor</w:t>
      </w:r>
      <w:r w:rsidR="008F1E5D">
        <w:t xml:space="preserve"> health services to the </w:t>
      </w:r>
      <w:r w:rsidR="009B2210">
        <w:t>marginalized group</w:t>
      </w:r>
      <w:r w:rsidR="00004D4B">
        <w:t xml:space="preserve"> by increasing responsiveness &amp; accountability </w:t>
      </w:r>
      <w:r w:rsidR="008F1E5D">
        <w:t xml:space="preserve">reducing exploitation </w:t>
      </w:r>
      <w:r w:rsidR="00004D4B">
        <w:t xml:space="preserve">and expanding choices, </w:t>
      </w:r>
      <w:r w:rsidR="008F1E5D">
        <w:t>and increasing resilience to address health shock.</w:t>
      </w:r>
      <w:r w:rsidR="009B2210">
        <w:t xml:space="preserve"> </w:t>
      </w:r>
      <w:r w:rsidR="0085738B">
        <w:t xml:space="preserve"> </w:t>
      </w:r>
      <w:r w:rsidR="00004D4B">
        <w:t xml:space="preserve">In collaboration with other </w:t>
      </w:r>
      <w:r w:rsidR="000C7AFE">
        <w:t xml:space="preserve">CARE </w:t>
      </w:r>
      <w:r w:rsidR="00004D4B">
        <w:t xml:space="preserve">programs (WE, Urban) </w:t>
      </w:r>
      <w:r w:rsidR="000C7AFE">
        <w:t>and sector (PSE), we will innovate and develop urban health models/approaches to strengthen urban health system in Bangladesh for addressing rapidly increased needs.</w:t>
      </w:r>
      <w:r w:rsidR="000C7AFE" w:rsidRPr="000C7AFE">
        <w:t xml:space="preserve"> </w:t>
      </w:r>
      <w:r w:rsidR="000C7AFE">
        <w:t xml:space="preserve">CARE Bangladesh will test different innovative approaches, generate evidence and conduct evidence based advocacy to influence policies and practices. </w:t>
      </w:r>
    </w:p>
    <w:p w:rsidR="0061418A" w:rsidRDefault="0061418A" w:rsidP="003B025B">
      <w:pPr>
        <w:pStyle w:val="NoSpacing"/>
        <w:rPr>
          <w:b/>
          <w:u w:val="single"/>
        </w:rPr>
      </w:pPr>
    </w:p>
    <w:p w:rsidR="0007714A" w:rsidRDefault="0007714A" w:rsidP="003B025B">
      <w:pPr>
        <w:pStyle w:val="NoSpacing"/>
        <w:rPr>
          <w:b/>
          <w:u w:val="single"/>
        </w:rPr>
      </w:pPr>
    </w:p>
    <w:p w:rsidR="003B025B" w:rsidRPr="00841139" w:rsidRDefault="001255C1" w:rsidP="003B025B">
      <w:pPr>
        <w:pStyle w:val="NoSpacing"/>
      </w:pPr>
      <w:r w:rsidRPr="00F97DDB">
        <w:rPr>
          <w:b/>
          <w:u w:val="single"/>
        </w:rPr>
        <w:t xml:space="preserve">High </w:t>
      </w:r>
      <w:r w:rsidR="000F3A66">
        <w:rPr>
          <w:b/>
          <w:u w:val="single"/>
        </w:rPr>
        <w:t>P</w:t>
      </w:r>
      <w:r w:rsidRPr="00F97DDB">
        <w:rPr>
          <w:b/>
          <w:u w:val="single"/>
        </w:rPr>
        <w:t xml:space="preserve">riority </w:t>
      </w:r>
      <w:r w:rsidR="00B64A9F" w:rsidRPr="000F3A66">
        <w:rPr>
          <w:b/>
          <w:u w:val="single"/>
        </w:rPr>
        <w:t>Technical Areas</w:t>
      </w:r>
      <w:r w:rsidR="00B64A9F" w:rsidRPr="000F3A66">
        <w:rPr>
          <w:b/>
        </w:rPr>
        <w:t xml:space="preserve"> </w:t>
      </w:r>
      <w:r w:rsidR="00B64A9F" w:rsidRPr="00B64A9F">
        <w:br/>
      </w:r>
    </w:p>
    <w:p w:rsidR="005A6A3D" w:rsidRDefault="00B64A9F" w:rsidP="005A6A3D">
      <w:pPr>
        <w:pStyle w:val="NoSpacing"/>
        <w:jc w:val="both"/>
      </w:pPr>
      <w:r w:rsidRPr="00B64A9F">
        <w:t xml:space="preserve">These are also priority areas where </w:t>
      </w:r>
      <w:r w:rsidR="00A91B8D" w:rsidRPr="008A0729">
        <w:rPr>
          <w:rFonts w:cs="Times New Roman"/>
          <w:bCs/>
        </w:rPr>
        <w:t>CARE- Bangladesh</w:t>
      </w:r>
      <w:r w:rsidR="00A91B8D" w:rsidRPr="00B64A9F" w:rsidDel="00A91B8D">
        <w:t xml:space="preserve"> </w:t>
      </w:r>
      <w:r w:rsidRPr="00B64A9F">
        <w:t xml:space="preserve">brings </w:t>
      </w:r>
      <w:r w:rsidR="000F3A66">
        <w:t xml:space="preserve">comparative </w:t>
      </w:r>
      <w:r w:rsidR="000F3A66" w:rsidRPr="00B64A9F">
        <w:t>strengths</w:t>
      </w:r>
      <w:r w:rsidRPr="00B64A9F">
        <w:t xml:space="preserve"> and contributions, including the potential for applying many of the cross-cutting approaches mentioned in the previous section. Within these priorities, </w:t>
      </w:r>
      <w:r w:rsidR="00A91B8D" w:rsidRPr="008A0729">
        <w:rPr>
          <w:rFonts w:cs="Times New Roman"/>
          <w:bCs/>
        </w:rPr>
        <w:t>CARE- Bangladesh</w:t>
      </w:r>
      <w:r w:rsidR="00A91B8D" w:rsidRPr="00B64A9F" w:rsidDel="00A91B8D">
        <w:t xml:space="preserve"> </w:t>
      </w:r>
      <w:r w:rsidRPr="00B64A9F">
        <w:t>can identify strategic and funding opportunities as they arise, being careful to follow the foundational package approach which applies the cross-cutting health systems interventions with the social and gender lens to whatever health interventions the team undertakes</w:t>
      </w:r>
      <w:r w:rsidR="005A6A3D" w:rsidRPr="00B64A9F">
        <w:t>.</w:t>
      </w:r>
    </w:p>
    <w:p w:rsidR="005A6A3D" w:rsidRDefault="005A6A3D" w:rsidP="005A6A3D">
      <w:pPr>
        <w:pStyle w:val="NoSpacing"/>
      </w:pPr>
    </w:p>
    <w:p w:rsidR="003B025B" w:rsidRPr="00841139" w:rsidRDefault="00B64A9F" w:rsidP="005A6A3D">
      <w:pPr>
        <w:pStyle w:val="NoSpacing"/>
      </w:pPr>
      <w:r w:rsidRPr="00B64A9F">
        <w:t xml:space="preserve">Technical areas where </w:t>
      </w:r>
      <w:r w:rsidR="00A91B8D" w:rsidRPr="008A0729">
        <w:rPr>
          <w:rFonts w:cs="Times New Roman"/>
          <w:bCs/>
        </w:rPr>
        <w:t>CARE- Bangladesh</w:t>
      </w:r>
      <w:r w:rsidR="00A91B8D" w:rsidRPr="00B64A9F" w:rsidDel="00A91B8D">
        <w:t xml:space="preserve"> </w:t>
      </w:r>
      <w:r w:rsidRPr="00B64A9F">
        <w:t>will provide focus in next five years may include:</w:t>
      </w:r>
      <w:r w:rsidRPr="00B64A9F">
        <w:br/>
      </w:r>
    </w:p>
    <w:p w:rsidR="003B025B" w:rsidRPr="00841139" w:rsidRDefault="006D60A1" w:rsidP="003B025B">
      <w:pPr>
        <w:pStyle w:val="NoSpacing"/>
        <w:numPr>
          <w:ilvl w:val="0"/>
          <w:numId w:val="27"/>
        </w:numPr>
      </w:pPr>
      <w:r w:rsidRPr="006D60A1">
        <w:rPr>
          <w:b/>
        </w:rPr>
        <w:t xml:space="preserve">Maternal and </w:t>
      </w:r>
      <w:r w:rsidR="00D244DE">
        <w:rPr>
          <w:b/>
        </w:rPr>
        <w:t xml:space="preserve">Reproductive </w:t>
      </w:r>
      <w:r w:rsidRPr="006D60A1">
        <w:rPr>
          <w:b/>
        </w:rPr>
        <w:t>health</w:t>
      </w:r>
      <w:r w:rsidR="00B64A9F" w:rsidRPr="00B64A9F">
        <w:t xml:space="preserve"> including married adolescents. </w:t>
      </w:r>
      <w:r w:rsidR="00A91B8D" w:rsidRPr="008A0729">
        <w:rPr>
          <w:rFonts w:cs="Times New Roman"/>
          <w:bCs/>
        </w:rPr>
        <w:t>CARE- Bangladesh</w:t>
      </w:r>
      <w:r w:rsidR="00A91B8D" w:rsidRPr="00B64A9F" w:rsidDel="00A91B8D">
        <w:t xml:space="preserve"> </w:t>
      </w:r>
      <w:r w:rsidR="00B64A9F" w:rsidRPr="00B64A9F">
        <w:t xml:space="preserve">has got proven experiences to improve maternal health through enhance the women decision making ability using MNH services, promoting men/husband engagement, develop social capital and increase linkages &amp; accountability of service facilities. </w:t>
      </w:r>
      <w:r w:rsidR="00B64A9F" w:rsidRPr="00B64A9F">
        <w:br/>
      </w:r>
    </w:p>
    <w:p w:rsidR="003B025B" w:rsidRPr="00841139" w:rsidRDefault="006D60A1" w:rsidP="003B025B">
      <w:pPr>
        <w:pStyle w:val="NoSpacing"/>
        <w:numPr>
          <w:ilvl w:val="0"/>
          <w:numId w:val="27"/>
        </w:numPr>
      </w:pPr>
      <w:r w:rsidRPr="006D60A1">
        <w:rPr>
          <w:b/>
        </w:rPr>
        <w:t>Nutrition</w:t>
      </w:r>
      <w:r w:rsidR="00B64A9F" w:rsidRPr="00B64A9F">
        <w:t xml:space="preserve">, particularly as it has been developed in the context of wider economic and food security programming. </w:t>
      </w:r>
      <w:r w:rsidR="00A91B8D" w:rsidRPr="008A0729">
        <w:rPr>
          <w:rFonts w:cs="Times New Roman"/>
          <w:bCs/>
        </w:rPr>
        <w:t>CARE- Bangladesh</w:t>
      </w:r>
      <w:r w:rsidR="00A91B8D" w:rsidRPr="00B64A9F" w:rsidDel="00A91B8D">
        <w:t xml:space="preserve"> </w:t>
      </w:r>
      <w:r w:rsidR="00B64A9F" w:rsidRPr="00B64A9F">
        <w:t xml:space="preserve">demonstrated reduction of 23% stunting through implementing integrated approaches of nutrition specific interventions with livelihood, women empowerment, multi-sectoral approaches and inclusive governance interventions.   </w:t>
      </w:r>
      <w:r w:rsidR="00B64A9F" w:rsidRPr="00B64A9F">
        <w:br/>
      </w:r>
    </w:p>
    <w:p w:rsidR="003B025B" w:rsidRPr="00841139" w:rsidRDefault="006D60A1" w:rsidP="003B025B">
      <w:pPr>
        <w:pStyle w:val="NoSpacing"/>
        <w:numPr>
          <w:ilvl w:val="0"/>
          <w:numId w:val="27"/>
        </w:numPr>
      </w:pPr>
      <w:r w:rsidRPr="006D60A1">
        <w:rPr>
          <w:b/>
        </w:rPr>
        <w:t>HIV / Opioid Substitution Therapy (OST)</w:t>
      </w:r>
      <w:r w:rsidR="00B64A9F" w:rsidRPr="00B64A9F">
        <w:t xml:space="preserve"> – </w:t>
      </w:r>
      <w:r w:rsidR="00A91B8D" w:rsidRPr="008A0729">
        <w:rPr>
          <w:rFonts w:cs="Times New Roman"/>
          <w:bCs/>
        </w:rPr>
        <w:t>CARE- Bangladesh</w:t>
      </w:r>
      <w:r w:rsidR="00A91B8D" w:rsidRPr="00B64A9F" w:rsidDel="00A91B8D">
        <w:t xml:space="preserve"> </w:t>
      </w:r>
      <w:r w:rsidR="00B64A9F" w:rsidRPr="00B64A9F">
        <w:t xml:space="preserve">has found itself leading work in OST, leaving it in a position of strength for further funding and leadership. While this may not be a long term priority for </w:t>
      </w:r>
      <w:r w:rsidR="00A91B8D" w:rsidRPr="008A0729">
        <w:rPr>
          <w:rFonts w:cs="Times New Roman"/>
          <w:bCs/>
        </w:rPr>
        <w:t>CARE-Bangladesh</w:t>
      </w:r>
      <w:r w:rsidR="00B64A9F" w:rsidRPr="00B64A9F">
        <w:t>, it offers an entry point for reaching the urban poor</w:t>
      </w:r>
      <w:r w:rsidR="00AE7696">
        <w:t xml:space="preserve"> and marginalized populations</w:t>
      </w:r>
      <w:r w:rsidR="00B64A9F" w:rsidRPr="00B64A9F">
        <w:t xml:space="preserve">, which clearly is a long-term priority. </w:t>
      </w:r>
    </w:p>
    <w:p w:rsidR="003B025B" w:rsidRPr="00841139" w:rsidRDefault="003B025B" w:rsidP="003B025B">
      <w:pPr>
        <w:pStyle w:val="NoSpacing"/>
      </w:pPr>
    </w:p>
    <w:p w:rsidR="0007714A" w:rsidRDefault="0007714A" w:rsidP="003B025B">
      <w:pPr>
        <w:pStyle w:val="NoSpacing"/>
        <w:rPr>
          <w:b/>
        </w:rPr>
      </w:pPr>
    </w:p>
    <w:p w:rsidR="0007714A" w:rsidRDefault="0007714A" w:rsidP="003B025B">
      <w:pPr>
        <w:pStyle w:val="NoSpacing"/>
        <w:rPr>
          <w:b/>
        </w:rPr>
      </w:pPr>
    </w:p>
    <w:p w:rsidR="0007714A" w:rsidRDefault="0007714A" w:rsidP="003B025B">
      <w:pPr>
        <w:pStyle w:val="NoSpacing"/>
        <w:rPr>
          <w:b/>
        </w:rPr>
      </w:pPr>
    </w:p>
    <w:p w:rsidR="0007714A" w:rsidRDefault="0007714A" w:rsidP="003B025B">
      <w:pPr>
        <w:pStyle w:val="NoSpacing"/>
        <w:rPr>
          <w:b/>
        </w:rPr>
      </w:pPr>
    </w:p>
    <w:p w:rsidR="0007714A" w:rsidRDefault="0007714A" w:rsidP="003B025B">
      <w:pPr>
        <w:pStyle w:val="NoSpacing"/>
        <w:rPr>
          <w:b/>
        </w:rPr>
      </w:pPr>
    </w:p>
    <w:p w:rsidR="003B025B" w:rsidRPr="00D244DE" w:rsidRDefault="001255C1" w:rsidP="003B025B">
      <w:pPr>
        <w:pStyle w:val="NoSpacing"/>
        <w:rPr>
          <w:b/>
          <w:color w:val="244061" w:themeColor="accent1" w:themeShade="80"/>
          <w:sz w:val="26"/>
          <w:szCs w:val="26"/>
        </w:rPr>
      </w:pPr>
      <w:r w:rsidRPr="00D244DE">
        <w:rPr>
          <w:b/>
          <w:color w:val="244061" w:themeColor="accent1" w:themeShade="80"/>
          <w:sz w:val="26"/>
          <w:szCs w:val="26"/>
        </w:rPr>
        <w:lastRenderedPageBreak/>
        <w:t>Priority Areas</w:t>
      </w:r>
      <w:r w:rsidR="00B64A9F" w:rsidRPr="00D244DE">
        <w:rPr>
          <w:b/>
          <w:color w:val="244061" w:themeColor="accent1" w:themeShade="80"/>
          <w:sz w:val="26"/>
          <w:szCs w:val="26"/>
        </w:rPr>
        <w:t xml:space="preserve"> where CARE-B will be strategy-users  </w:t>
      </w:r>
    </w:p>
    <w:p w:rsidR="003B025B" w:rsidRPr="00841139" w:rsidRDefault="003B025B" w:rsidP="003B025B">
      <w:pPr>
        <w:pStyle w:val="NoSpacing"/>
      </w:pPr>
    </w:p>
    <w:p w:rsidR="003B025B" w:rsidRPr="004A0910" w:rsidRDefault="00B64A9F" w:rsidP="0007714A">
      <w:pPr>
        <w:pStyle w:val="NoSpacing"/>
        <w:jc w:val="both"/>
        <w:rPr>
          <w:sz w:val="16"/>
        </w:rPr>
      </w:pPr>
      <w:r w:rsidRPr="00B64A9F">
        <w:t xml:space="preserve">These are areas where </w:t>
      </w:r>
      <w:r w:rsidR="00A91B8D" w:rsidRPr="008A0729">
        <w:rPr>
          <w:rFonts w:cs="Times New Roman"/>
          <w:bCs/>
        </w:rPr>
        <w:t>CARE- Bangladesh</w:t>
      </w:r>
      <w:r w:rsidR="00A91B8D" w:rsidRPr="00B64A9F" w:rsidDel="00A91B8D">
        <w:t xml:space="preserve"> </w:t>
      </w:r>
      <w:r w:rsidRPr="00B64A9F">
        <w:t xml:space="preserve">recognizes their importance, but where </w:t>
      </w:r>
      <w:r w:rsidR="00A91B8D" w:rsidRPr="008A0729">
        <w:rPr>
          <w:rFonts w:cs="Times New Roman"/>
          <w:bCs/>
        </w:rPr>
        <w:t>CARE- Bangladesh</w:t>
      </w:r>
      <w:r w:rsidR="00A91B8D" w:rsidRPr="00B64A9F" w:rsidDel="00A91B8D">
        <w:t xml:space="preserve"> </w:t>
      </w:r>
      <w:r w:rsidRPr="00B64A9F">
        <w:t xml:space="preserve">is not in a position to take the lead in innovations development. </w:t>
      </w:r>
      <w:r w:rsidR="00A91B8D" w:rsidRPr="008A0729">
        <w:rPr>
          <w:rFonts w:cs="Times New Roman"/>
          <w:bCs/>
        </w:rPr>
        <w:t>CARE- Bangladesh</w:t>
      </w:r>
      <w:r w:rsidR="00A91B8D" w:rsidRPr="00B64A9F" w:rsidDel="00A91B8D">
        <w:t xml:space="preserve"> </w:t>
      </w:r>
      <w:r w:rsidRPr="00B64A9F">
        <w:t xml:space="preserve">welcomes the opportunity to learn from the work of others, and to integrate others’ innovations into the health program.  </w:t>
      </w:r>
      <w:r w:rsidRPr="00B64A9F">
        <w:br/>
      </w:r>
    </w:p>
    <w:p w:rsidR="00D244DE" w:rsidRDefault="006D60A1" w:rsidP="003B025B">
      <w:pPr>
        <w:pStyle w:val="NoSpacing"/>
        <w:numPr>
          <w:ilvl w:val="0"/>
          <w:numId w:val="29"/>
        </w:numPr>
      </w:pPr>
      <w:r w:rsidRPr="006D60A1">
        <w:rPr>
          <w:b/>
        </w:rPr>
        <w:t>Mobile Health</w:t>
      </w:r>
      <w:r w:rsidR="00B64A9F" w:rsidRPr="00B64A9F">
        <w:t xml:space="preserve"> or Information and Communications Technologies</w:t>
      </w:r>
      <w:r w:rsidR="00D244DE">
        <w:t xml:space="preserve"> (ICT) </w:t>
      </w:r>
      <w:r w:rsidR="00D244DE" w:rsidRPr="00B64A9F">
        <w:t>which</w:t>
      </w:r>
      <w:r w:rsidR="00B64A9F" w:rsidRPr="00B64A9F">
        <w:t xml:space="preserve"> are currently being developed by others in Bangladesh. </w:t>
      </w:r>
    </w:p>
    <w:p w:rsidR="00D244DE" w:rsidRPr="00841139" w:rsidRDefault="00D244DE" w:rsidP="00D244DE">
      <w:pPr>
        <w:pStyle w:val="NoSpacing"/>
        <w:numPr>
          <w:ilvl w:val="0"/>
          <w:numId w:val="29"/>
        </w:numPr>
      </w:pPr>
      <w:r w:rsidRPr="006D60A1">
        <w:rPr>
          <w:b/>
        </w:rPr>
        <w:t>Adolescent health</w:t>
      </w:r>
      <w:r w:rsidRPr="00B64A9F">
        <w:t xml:space="preserve"> – This is consistent with some of the CARE’s broader program pathways, such as the empowerment of women and girls, and it is likely a priority given the potential for linking with other sectors and programs. </w:t>
      </w:r>
      <w:r w:rsidRPr="008A0729">
        <w:rPr>
          <w:rFonts w:cs="Times New Roman"/>
          <w:bCs/>
        </w:rPr>
        <w:t>CARE- Bangladesh</w:t>
      </w:r>
      <w:r w:rsidRPr="00B64A9F" w:rsidDel="00A91B8D">
        <w:t xml:space="preserve"> </w:t>
      </w:r>
      <w:r w:rsidRPr="00B64A9F">
        <w:t>does not have a lot of adolescent reproductive health experience to build upon at this time, but may be able to develop adolescent health as a “complement” to programming originating from another sector</w:t>
      </w:r>
      <w:r>
        <w:t>/program ( such as Education, WE)</w:t>
      </w:r>
      <w:r w:rsidRPr="00B64A9F">
        <w:t>. Options might include:</w:t>
      </w:r>
    </w:p>
    <w:p w:rsidR="00D244DE" w:rsidRPr="00841139" w:rsidRDefault="00D244DE" w:rsidP="00D244DE">
      <w:pPr>
        <w:pStyle w:val="NoSpacing"/>
        <w:numPr>
          <w:ilvl w:val="1"/>
          <w:numId w:val="29"/>
        </w:numPr>
      </w:pPr>
      <w:r w:rsidRPr="00B64A9F">
        <w:t>Integrating reproductive health with current education programming</w:t>
      </w:r>
    </w:p>
    <w:p w:rsidR="00D244DE" w:rsidRPr="00841139" w:rsidRDefault="00D244DE" w:rsidP="00D244DE">
      <w:pPr>
        <w:pStyle w:val="NoSpacing"/>
        <w:numPr>
          <w:ilvl w:val="1"/>
          <w:numId w:val="29"/>
        </w:numPr>
      </w:pPr>
      <w:r w:rsidRPr="00B64A9F">
        <w:t>Reaching young married adolescents for reproductive health through the early marriage work</w:t>
      </w:r>
    </w:p>
    <w:p w:rsidR="003B025B" w:rsidRPr="00841139" w:rsidRDefault="006D60A1" w:rsidP="003B025B">
      <w:pPr>
        <w:pStyle w:val="NoSpacing"/>
        <w:numPr>
          <w:ilvl w:val="0"/>
          <w:numId w:val="30"/>
        </w:numPr>
      </w:pPr>
      <w:r w:rsidRPr="006D60A1">
        <w:rPr>
          <w:b/>
        </w:rPr>
        <w:t>Quality assurance functions</w:t>
      </w:r>
      <w:r w:rsidR="00B64A9F" w:rsidRPr="00B64A9F">
        <w:t xml:space="preserve"> – While </w:t>
      </w:r>
      <w:r w:rsidR="00A91B8D" w:rsidRPr="008A0729">
        <w:rPr>
          <w:rFonts w:cs="Times New Roman"/>
          <w:bCs/>
        </w:rPr>
        <w:t>CARE- Bangladesh</w:t>
      </w:r>
      <w:r w:rsidR="00A91B8D" w:rsidRPr="00B64A9F" w:rsidDel="00A91B8D">
        <w:t xml:space="preserve"> </w:t>
      </w:r>
      <w:r w:rsidR="00B64A9F" w:rsidRPr="00B64A9F">
        <w:t xml:space="preserve">won’t focus on the technical aspects of quality assurance, some of the governance / Community Scorecard work may offer an opportunity to leverage other quality assurance efforts by bringing in client expectations and priorities. </w:t>
      </w:r>
      <w:r w:rsidR="00B23413">
        <w:t>However, CARE-B</w:t>
      </w:r>
      <w:r w:rsidR="00207853">
        <w:t>angladesh</w:t>
      </w:r>
      <w:r w:rsidR="00B23413">
        <w:t xml:space="preserve"> needs to facilitate win-win collaboration with the agencies </w:t>
      </w:r>
      <w:r w:rsidR="00207853">
        <w:t xml:space="preserve">( e.g. UNICEF, UNFPA, WHO, JICA, MSI etc.) </w:t>
      </w:r>
      <w:r w:rsidR="00B23413">
        <w:t>having skills and expertise on technical aspect of quality of care.</w:t>
      </w:r>
    </w:p>
    <w:p w:rsidR="00D244DE" w:rsidRDefault="006D60A1" w:rsidP="00D244DE">
      <w:pPr>
        <w:pStyle w:val="NoSpacing"/>
        <w:numPr>
          <w:ilvl w:val="0"/>
          <w:numId w:val="28"/>
        </w:numPr>
      </w:pPr>
      <w:r w:rsidRPr="006D60A1">
        <w:rPr>
          <w:b/>
        </w:rPr>
        <w:t>Health in Emergencies</w:t>
      </w:r>
      <w:r w:rsidR="00B23413" w:rsidRPr="00B64A9F">
        <w:t xml:space="preserve"> – This is a priority for CARE globally and the Bangladesh program needs to think about how to broker partnerships to assure health service delivery, including assuring access to reproductive health services.</w:t>
      </w:r>
      <w:r w:rsidR="00D244DE" w:rsidRPr="00D244DE">
        <w:t xml:space="preserve"> </w:t>
      </w:r>
    </w:p>
    <w:p w:rsidR="00D244DE" w:rsidRPr="00841139" w:rsidRDefault="00D244DE" w:rsidP="00D244DE">
      <w:pPr>
        <w:pStyle w:val="NoSpacing"/>
        <w:numPr>
          <w:ilvl w:val="0"/>
          <w:numId w:val="28"/>
        </w:numPr>
      </w:pPr>
      <w:r w:rsidRPr="00D244DE">
        <w:rPr>
          <w:b/>
        </w:rPr>
        <w:t>Other Health Technical areas</w:t>
      </w:r>
      <w:r w:rsidRPr="00B64A9F">
        <w:t xml:space="preserve"> not mentioned above where others may already be positioned for leading the effort:</w:t>
      </w:r>
    </w:p>
    <w:p w:rsidR="00D244DE" w:rsidRPr="00841139" w:rsidRDefault="00D244DE" w:rsidP="00D244DE">
      <w:pPr>
        <w:pStyle w:val="NoSpacing"/>
        <w:numPr>
          <w:ilvl w:val="1"/>
          <w:numId w:val="28"/>
        </w:numPr>
      </w:pPr>
      <w:r w:rsidRPr="00B64A9F">
        <w:t xml:space="preserve">Broad behavior change </w:t>
      </w:r>
      <w:r>
        <w:t xml:space="preserve">(BCC) </w:t>
      </w:r>
      <w:r w:rsidRPr="00B64A9F">
        <w:t xml:space="preserve">or health communications campaigns </w:t>
      </w:r>
    </w:p>
    <w:p w:rsidR="00D244DE" w:rsidRPr="00841139" w:rsidRDefault="00D244DE" w:rsidP="00D244DE">
      <w:pPr>
        <w:pStyle w:val="NoSpacing"/>
        <w:numPr>
          <w:ilvl w:val="1"/>
          <w:numId w:val="28"/>
        </w:numPr>
      </w:pPr>
      <w:r w:rsidRPr="00B64A9F">
        <w:t xml:space="preserve">Non-communicable disease </w:t>
      </w:r>
      <w:r>
        <w:t xml:space="preserve">screening and </w:t>
      </w:r>
      <w:r w:rsidRPr="00B64A9F">
        <w:t>management</w:t>
      </w:r>
    </w:p>
    <w:p w:rsidR="00D244DE" w:rsidRPr="00841139" w:rsidRDefault="00D244DE" w:rsidP="00D244DE">
      <w:pPr>
        <w:pStyle w:val="NoSpacing"/>
        <w:numPr>
          <w:ilvl w:val="1"/>
          <w:numId w:val="28"/>
        </w:numPr>
      </w:pPr>
      <w:r w:rsidRPr="00B64A9F">
        <w:t xml:space="preserve">Child </w:t>
      </w:r>
      <w:r>
        <w:t>health</w:t>
      </w:r>
    </w:p>
    <w:p w:rsidR="00D244DE" w:rsidRPr="00841139" w:rsidRDefault="00D244DE" w:rsidP="00D244DE">
      <w:pPr>
        <w:pStyle w:val="NoSpacing"/>
        <w:numPr>
          <w:ilvl w:val="1"/>
          <w:numId w:val="28"/>
        </w:numPr>
      </w:pPr>
      <w:r>
        <w:t xml:space="preserve">Health financing to ensure universal health coverage </w:t>
      </w:r>
    </w:p>
    <w:p w:rsidR="007609A8" w:rsidRDefault="007609A8" w:rsidP="00D244DE">
      <w:pPr>
        <w:pStyle w:val="ListParagraph"/>
      </w:pPr>
    </w:p>
    <w:p w:rsidR="000F3A66" w:rsidRDefault="000F3A66" w:rsidP="000F3A66">
      <w:pPr>
        <w:pStyle w:val="ListParagraph"/>
      </w:pPr>
    </w:p>
    <w:p w:rsidR="004A21B4" w:rsidRPr="009C3788" w:rsidRDefault="007F2CC5" w:rsidP="009C3788">
      <w:pPr>
        <w:pStyle w:val="Heading1"/>
        <w:numPr>
          <w:ilvl w:val="0"/>
          <w:numId w:val="3"/>
        </w:numPr>
        <w:spacing w:before="0"/>
        <w:rPr>
          <w:rFonts w:asciiTheme="minorHAnsi" w:hAnsiTheme="minorHAnsi" w:cs="Times New Roman"/>
          <w:caps/>
          <w:sz w:val="26"/>
          <w:szCs w:val="26"/>
        </w:rPr>
      </w:pPr>
      <w:bookmarkStart w:id="28" w:name="_Toc433894292"/>
      <w:bookmarkStart w:id="29" w:name="_Toc433894482"/>
      <w:bookmarkStart w:id="30" w:name="_Toc433894874"/>
      <w:bookmarkStart w:id="31" w:name="_Toc433894293"/>
      <w:bookmarkStart w:id="32" w:name="_Toc433894483"/>
      <w:bookmarkStart w:id="33" w:name="_Toc433894875"/>
      <w:bookmarkStart w:id="34" w:name="_Toc433894294"/>
      <w:bookmarkStart w:id="35" w:name="_Toc433894484"/>
      <w:bookmarkStart w:id="36" w:name="_Toc433894876"/>
      <w:bookmarkStart w:id="37" w:name="_Toc433894295"/>
      <w:bookmarkStart w:id="38" w:name="_Toc433894485"/>
      <w:bookmarkStart w:id="39" w:name="_Toc433894877"/>
      <w:bookmarkStart w:id="40" w:name="_Toc433894296"/>
      <w:bookmarkStart w:id="41" w:name="_Toc433894486"/>
      <w:bookmarkStart w:id="42" w:name="_Toc433894878"/>
      <w:bookmarkStart w:id="43" w:name="_Toc433894297"/>
      <w:bookmarkStart w:id="44" w:name="_Toc433894487"/>
      <w:bookmarkStart w:id="45" w:name="_Toc433894879"/>
      <w:bookmarkStart w:id="46" w:name="_Toc433894298"/>
      <w:bookmarkStart w:id="47" w:name="_Toc433894488"/>
      <w:bookmarkStart w:id="48" w:name="_Toc433894880"/>
      <w:bookmarkStart w:id="49" w:name="_Toc433894299"/>
      <w:bookmarkStart w:id="50" w:name="_Toc433894489"/>
      <w:bookmarkStart w:id="51" w:name="_Toc433894881"/>
      <w:bookmarkStart w:id="52" w:name="_Toc433894300"/>
      <w:bookmarkStart w:id="53" w:name="_Toc433894490"/>
      <w:bookmarkStart w:id="54" w:name="_Toc433894882"/>
      <w:bookmarkStart w:id="55" w:name="_Toc433894301"/>
      <w:bookmarkStart w:id="56" w:name="_Toc433894491"/>
      <w:bookmarkStart w:id="57" w:name="_Toc433894883"/>
      <w:bookmarkStart w:id="58" w:name="_Toc433894302"/>
      <w:bookmarkStart w:id="59" w:name="_Toc433894492"/>
      <w:bookmarkStart w:id="60" w:name="_Toc433894884"/>
      <w:bookmarkStart w:id="61" w:name="_Toc433894303"/>
      <w:bookmarkStart w:id="62" w:name="_Toc433894493"/>
      <w:bookmarkStart w:id="63" w:name="_Toc433894885"/>
      <w:bookmarkStart w:id="64" w:name="_Toc433894304"/>
      <w:bookmarkStart w:id="65" w:name="_Toc433894494"/>
      <w:bookmarkStart w:id="66" w:name="_Toc433894886"/>
      <w:bookmarkStart w:id="67" w:name="_Toc433894305"/>
      <w:bookmarkStart w:id="68" w:name="_Toc433894495"/>
      <w:bookmarkStart w:id="69" w:name="_Toc433894887"/>
      <w:bookmarkStart w:id="70" w:name="_Toc433894306"/>
      <w:bookmarkStart w:id="71" w:name="_Toc433894496"/>
      <w:bookmarkStart w:id="72" w:name="_Toc433894888"/>
      <w:bookmarkStart w:id="73" w:name="_Toc433894307"/>
      <w:bookmarkStart w:id="74" w:name="_Toc433894497"/>
      <w:bookmarkStart w:id="75" w:name="_Toc433894889"/>
      <w:bookmarkStart w:id="76" w:name="_Toc433894308"/>
      <w:bookmarkStart w:id="77" w:name="_Toc433894498"/>
      <w:bookmarkStart w:id="78" w:name="_Toc433894890"/>
      <w:bookmarkStart w:id="79" w:name="_Toc433894309"/>
      <w:bookmarkStart w:id="80" w:name="_Toc433894499"/>
      <w:bookmarkStart w:id="81" w:name="_Toc433894891"/>
      <w:bookmarkStart w:id="82" w:name="_Toc433894310"/>
      <w:bookmarkStart w:id="83" w:name="_Toc433894500"/>
      <w:bookmarkStart w:id="84" w:name="_Toc433894892"/>
      <w:bookmarkStart w:id="85" w:name="_Toc433894311"/>
      <w:bookmarkStart w:id="86" w:name="_Toc433894501"/>
      <w:bookmarkStart w:id="87" w:name="_Toc433894893"/>
      <w:bookmarkStart w:id="88" w:name="_Toc433894312"/>
      <w:bookmarkStart w:id="89" w:name="_Toc433894502"/>
      <w:bookmarkStart w:id="90" w:name="_Toc433894894"/>
      <w:bookmarkStart w:id="91" w:name="_Toc433894313"/>
      <w:bookmarkStart w:id="92" w:name="_Toc433894503"/>
      <w:bookmarkStart w:id="93" w:name="_Toc433894895"/>
      <w:bookmarkStart w:id="94" w:name="_Toc433894314"/>
      <w:bookmarkStart w:id="95" w:name="_Toc433894504"/>
      <w:bookmarkStart w:id="96" w:name="_Toc433894896"/>
      <w:bookmarkStart w:id="97" w:name="_Toc433894315"/>
      <w:bookmarkStart w:id="98" w:name="_Toc433894505"/>
      <w:bookmarkStart w:id="99" w:name="_Toc433894897"/>
      <w:bookmarkStart w:id="100" w:name="_Toc433894316"/>
      <w:bookmarkStart w:id="101" w:name="_Toc433894506"/>
      <w:bookmarkStart w:id="102" w:name="_Toc433894898"/>
      <w:bookmarkStart w:id="103" w:name="_Toc433894317"/>
      <w:bookmarkStart w:id="104" w:name="_Toc433894507"/>
      <w:bookmarkStart w:id="105" w:name="_Toc433894899"/>
      <w:bookmarkStart w:id="106" w:name="_Toc433894318"/>
      <w:bookmarkStart w:id="107" w:name="_Toc433894508"/>
      <w:bookmarkStart w:id="108" w:name="_Toc433894900"/>
      <w:bookmarkStart w:id="109" w:name="_Toc433894319"/>
      <w:bookmarkStart w:id="110" w:name="_Toc433894509"/>
      <w:bookmarkStart w:id="111" w:name="_Toc433894901"/>
      <w:bookmarkStart w:id="112" w:name="_Toc43960147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7F2CC5">
        <w:rPr>
          <w:rFonts w:asciiTheme="minorHAnsi" w:hAnsiTheme="minorHAnsi" w:cs="Times New Roman"/>
          <w:caps/>
          <w:sz w:val="26"/>
          <w:szCs w:val="26"/>
        </w:rPr>
        <w:t>What are our approaches?</w:t>
      </w:r>
      <w:bookmarkEnd w:id="112"/>
      <w:r w:rsidRPr="007F2CC5">
        <w:rPr>
          <w:rFonts w:asciiTheme="minorHAnsi" w:hAnsiTheme="minorHAnsi" w:cs="Times New Roman"/>
          <w:caps/>
          <w:sz w:val="26"/>
          <w:szCs w:val="26"/>
        </w:rPr>
        <w:t xml:space="preserve"> </w:t>
      </w:r>
    </w:p>
    <w:p w:rsidR="006837B4" w:rsidRDefault="00A56070" w:rsidP="00A56070">
      <w:pPr>
        <w:ind w:left="0"/>
        <w:jc w:val="both"/>
      </w:pPr>
      <w:r w:rsidRPr="00531FC7">
        <w:t>Health interventions have the potential to bring shifts in the underlying causes of women’s marginalization to contribute to improved health. Health viewed as an inalienable right has enabled the most marginalized women to fight the discrimination and stigma that keeps them in poor health</w:t>
      </w:r>
      <w:r>
        <w:t>.</w:t>
      </w:r>
    </w:p>
    <w:p w:rsidR="00C33701" w:rsidRDefault="00B64A9F" w:rsidP="00A56070">
      <w:pPr>
        <w:ind w:left="0"/>
        <w:jc w:val="both"/>
      </w:pPr>
      <w:r w:rsidRPr="00B64A9F">
        <w:t>Health interventions have enabled the poorest and marginalized to participate in decisions that affect their lives, they have reduced their vulnerability by increased access to health and nutrition services and improved environmental conditions.</w:t>
      </w:r>
    </w:p>
    <w:p w:rsidR="007C757A" w:rsidRDefault="007C757A" w:rsidP="007C757A">
      <w:pPr>
        <w:ind w:left="0"/>
        <w:jc w:val="both"/>
      </w:pPr>
      <w:r>
        <w:t>CARE health program</w:t>
      </w:r>
      <w:r w:rsidRPr="007C757A">
        <w:t xml:space="preserve"> consider</w:t>
      </w:r>
      <w:r>
        <w:t>s</w:t>
      </w:r>
      <w:r w:rsidRPr="007C757A">
        <w:t xml:space="preserve"> women empowerment as the key to in any analysis of all its programming goals and principles.</w:t>
      </w:r>
      <w:r>
        <w:t xml:space="preserve"> </w:t>
      </w:r>
    </w:p>
    <w:p w:rsidR="00A66E06" w:rsidRPr="000F3A66" w:rsidRDefault="004A21B4">
      <w:pPr>
        <w:ind w:left="0"/>
        <w:rPr>
          <w:b/>
        </w:rPr>
      </w:pPr>
      <w:r w:rsidRPr="000F3A66">
        <w:rPr>
          <w:b/>
        </w:rPr>
        <w:lastRenderedPageBreak/>
        <w:t>Approaches</w:t>
      </w:r>
    </w:p>
    <w:p w:rsidR="004A21B4" w:rsidRPr="00B23413" w:rsidRDefault="004A21B4" w:rsidP="0098596C">
      <w:pPr>
        <w:pStyle w:val="ListParagraph"/>
        <w:numPr>
          <w:ilvl w:val="0"/>
          <w:numId w:val="7"/>
        </w:numPr>
        <w:ind w:left="720"/>
        <w:rPr>
          <w:rFonts w:cs="Times New Roman"/>
        </w:rPr>
      </w:pPr>
      <w:r w:rsidRPr="000F3A66">
        <w:rPr>
          <w:rFonts w:cs="Times New Roman"/>
          <w:b/>
        </w:rPr>
        <w:t>Application/use of</w:t>
      </w:r>
      <w:r w:rsidRPr="006D2703">
        <w:rPr>
          <w:rFonts w:cs="Times New Roman"/>
        </w:rPr>
        <w:t xml:space="preserve"> </w:t>
      </w:r>
      <w:r w:rsidR="00B23413" w:rsidRPr="00F97DDB">
        <w:rPr>
          <w:rFonts w:cs="Times New Roman"/>
          <w:b/>
        </w:rPr>
        <w:t>Social Action &amp; Analysis (SAA)</w:t>
      </w:r>
      <w:r w:rsidR="00B23413" w:rsidRPr="006D2703">
        <w:rPr>
          <w:rFonts w:cs="Times New Roman"/>
        </w:rPr>
        <w:t xml:space="preserve"> </w:t>
      </w:r>
      <w:r w:rsidRPr="006D2703">
        <w:rPr>
          <w:rFonts w:cs="Times New Roman"/>
        </w:rPr>
        <w:t xml:space="preserve"> tools and processes at </w:t>
      </w:r>
      <w:r w:rsidR="00D244DE">
        <w:rPr>
          <w:rFonts w:cs="Times New Roman"/>
        </w:rPr>
        <w:t>household</w:t>
      </w:r>
      <w:r w:rsidRPr="006D2703">
        <w:rPr>
          <w:rFonts w:cs="Times New Roman"/>
        </w:rPr>
        <w:t xml:space="preserve"> level with the participation of all HH members (including decision maker) to identify and challenge the deeply rooted social norms, socially defined gender roles and relationships to improve recognition of health rights, decision making ability, mobility and control over own health. (</w:t>
      </w:r>
      <w:r w:rsidR="00D244DE">
        <w:rPr>
          <w:rFonts w:cs="Times New Roman"/>
        </w:rPr>
        <w:t>SAA tools, Birth planning Card</w:t>
      </w:r>
      <w:r w:rsidRPr="006D2703">
        <w:rPr>
          <w:rFonts w:cs="Times New Roman"/>
        </w:rPr>
        <w:t>)</w:t>
      </w:r>
      <w:r w:rsidR="00B23413" w:rsidRPr="00B23413">
        <w:rPr>
          <w:rFonts w:cs="Times New Roman"/>
          <w:i/>
        </w:rPr>
        <w:t xml:space="preserve"> </w:t>
      </w:r>
      <w:r w:rsidR="006D60A1" w:rsidRPr="006D60A1">
        <w:rPr>
          <w:rFonts w:cs="Times New Roman"/>
          <w:b/>
          <w:i/>
        </w:rPr>
        <w:t>–(Agency</w:t>
      </w:r>
      <w:r w:rsidR="00B23413" w:rsidRPr="00B23413">
        <w:rPr>
          <w:rFonts w:cs="Times New Roman"/>
          <w:i/>
        </w:rPr>
        <w:t>)</w:t>
      </w:r>
    </w:p>
    <w:p w:rsidR="004A21B4" w:rsidRPr="006D2703" w:rsidRDefault="00D82423" w:rsidP="0098596C">
      <w:pPr>
        <w:pStyle w:val="ListParagraph"/>
        <w:numPr>
          <w:ilvl w:val="0"/>
          <w:numId w:val="7"/>
        </w:numPr>
        <w:ind w:left="720"/>
        <w:rPr>
          <w:rFonts w:cs="Times New Roman"/>
        </w:rPr>
      </w:pPr>
      <w:r w:rsidRPr="00D82423">
        <w:rPr>
          <w:rFonts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304.7pt;margin-top:24.2pt;width:18.3pt;height:0;z-index:251660288" o:connectortype="straight">
            <v:stroke endarrow="block"/>
          </v:shape>
        </w:pict>
      </w:r>
      <w:r w:rsidR="004A21B4" w:rsidRPr="00B23413">
        <w:rPr>
          <w:rFonts w:cs="Times New Roman"/>
          <w:b/>
        </w:rPr>
        <w:t xml:space="preserve">Establish community platform </w:t>
      </w:r>
      <w:r w:rsidR="004A21B4" w:rsidRPr="006D2703">
        <w:rPr>
          <w:rFonts w:cs="Times New Roman"/>
        </w:rPr>
        <w:t xml:space="preserve">like </w:t>
      </w:r>
      <w:r w:rsidR="00B23413" w:rsidRPr="006D2703">
        <w:rPr>
          <w:rFonts w:cs="Times New Roman"/>
        </w:rPr>
        <w:t>C</w:t>
      </w:r>
      <w:r w:rsidR="00B23413">
        <w:rPr>
          <w:rFonts w:cs="Times New Roman"/>
        </w:rPr>
        <w:t>ommunity Support System (</w:t>
      </w:r>
      <w:r w:rsidR="004A21B4" w:rsidRPr="006D2703">
        <w:rPr>
          <w:rFonts w:cs="Times New Roman"/>
        </w:rPr>
        <w:t>CmSS</w:t>
      </w:r>
      <w:r w:rsidR="00B23413">
        <w:rPr>
          <w:rFonts w:cs="Times New Roman"/>
        </w:rPr>
        <w:t>)</w:t>
      </w:r>
      <w:r w:rsidR="004A21B4" w:rsidRPr="006D2703">
        <w:rPr>
          <w:rFonts w:cs="Times New Roman"/>
        </w:rPr>
        <w:t>, EKATA, WG, adolescent group to share and identify common issues and raise voices         expand relationship with relevant agencies/groups for influence/mobilize supports. ( CmSS, CSG, WG)</w:t>
      </w:r>
      <w:r w:rsidR="00B23413">
        <w:rPr>
          <w:rFonts w:cs="Times New Roman"/>
        </w:rPr>
        <w:t xml:space="preserve"> </w:t>
      </w:r>
      <w:r w:rsidR="00B23413" w:rsidRPr="00B23413">
        <w:rPr>
          <w:rFonts w:cs="Times New Roman"/>
          <w:i/>
        </w:rPr>
        <w:t>–(</w:t>
      </w:r>
      <w:r w:rsidR="006D60A1" w:rsidRPr="006D60A1">
        <w:rPr>
          <w:rFonts w:cs="Times New Roman"/>
          <w:b/>
          <w:i/>
        </w:rPr>
        <w:t>Relationship</w:t>
      </w:r>
      <w:r w:rsidR="00B23413" w:rsidRPr="00B23413">
        <w:rPr>
          <w:rFonts w:cs="Times New Roman"/>
          <w:i/>
        </w:rPr>
        <w:t>)</w:t>
      </w:r>
    </w:p>
    <w:p w:rsidR="004A21B4" w:rsidRPr="006D2703" w:rsidRDefault="004A21B4" w:rsidP="0098596C">
      <w:pPr>
        <w:pStyle w:val="ListParagraph"/>
        <w:numPr>
          <w:ilvl w:val="0"/>
          <w:numId w:val="7"/>
        </w:numPr>
        <w:ind w:left="720"/>
        <w:rPr>
          <w:rFonts w:cs="Times New Roman"/>
        </w:rPr>
      </w:pPr>
      <w:r w:rsidRPr="00A54BE9">
        <w:rPr>
          <w:rFonts w:cs="Times New Roman"/>
          <w:b/>
        </w:rPr>
        <w:t>Capacity building of impact population</w:t>
      </w:r>
      <w:r w:rsidRPr="006D2703">
        <w:rPr>
          <w:rFonts w:cs="Times New Roman"/>
        </w:rPr>
        <w:t xml:space="preserve"> (women and adolescents) on SRMHR and Nutrition as well as entitlement.</w:t>
      </w:r>
      <w:r w:rsidR="00B23413" w:rsidRPr="00B23413">
        <w:rPr>
          <w:rFonts w:cs="Times New Roman"/>
          <w:i/>
        </w:rPr>
        <w:t xml:space="preserve"> –(</w:t>
      </w:r>
      <w:r w:rsidR="006D60A1" w:rsidRPr="006D60A1">
        <w:rPr>
          <w:rFonts w:cs="Times New Roman"/>
          <w:b/>
          <w:i/>
        </w:rPr>
        <w:t>Agency</w:t>
      </w:r>
      <w:r w:rsidR="00B23413" w:rsidRPr="00B23413">
        <w:rPr>
          <w:rFonts w:cs="Times New Roman"/>
          <w:i/>
        </w:rPr>
        <w:t>)</w:t>
      </w:r>
    </w:p>
    <w:p w:rsidR="004A21B4" w:rsidRPr="006D2703" w:rsidRDefault="004A21B4" w:rsidP="0098596C">
      <w:pPr>
        <w:pStyle w:val="ListParagraph"/>
        <w:numPr>
          <w:ilvl w:val="0"/>
          <w:numId w:val="7"/>
        </w:numPr>
        <w:ind w:left="720"/>
        <w:rPr>
          <w:rFonts w:cs="Times New Roman"/>
        </w:rPr>
      </w:pPr>
      <w:r w:rsidRPr="00A54BE9">
        <w:rPr>
          <w:rFonts w:cs="Times New Roman"/>
          <w:b/>
        </w:rPr>
        <w:t>Engage men</w:t>
      </w:r>
      <w:r w:rsidR="00A54BE9" w:rsidRPr="00A54BE9">
        <w:rPr>
          <w:rFonts w:cs="Times New Roman"/>
          <w:b/>
        </w:rPr>
        <w:t>, local government</w:t>
      </w:r>
      <w:r w:rsidRPr="00A54BE9">
        <w:rPr>
          <w:rFonts w:cs="Times New Roman"/>
          <w:b/>
        </w:rPr>
        <w:t xml:space="preserve"> and community gate keepers</w:t>
      </w:r>
      <w:r w:rsidRPr="006D2703">
        <w:rPr>
          <w:rFonts w:cs="Times New Roman"/>
        </w:rPr>
        <w:t xml:space="preserve"> to support women and adolescent  SRMH and nutrition</w:t>
      </w:r>
      <w:r w:rsidR="00B23413" w:rsidRPr="00F97DDB">
        <w:rPr>
          <w:rFonts w:cs="Times New Roman"/>
          <w:b/>
          <w:i/>
        </w:rPr>
        <w:t>(relationship)</w:t>
      </w:r>
    </w:p>
    <w:p w:rsidR="00A54BE9" w:rsidRDefault="004A21B4" w:rsidP="00A54BE9">
      <w:pPr>
        <w:pStyle w:val="ListParagraph"/>
        <w:numPr>
          <w:ilvl w:val="0"/>
          <w:numId w:val="7"/>
        </w:numPr>
        <w:ind w:left="720"/>
        <w:rPr>
          <w:rFonts w:cs="Times New Roman"/>
        </w:rPr>
      </w:pPr>
      <w:r w:rsidRPr="000F3A66">
        <w:rPr>
          <w:rFonts w:cs="Times New Roman"/>
          <w:b/>
        </w:rPr>
        <w:t xml:space="preserve">Strengthen </w:t>
      </w:r>
      <w:r w:rsidR="00A54BE9" w:rsidRPr="000F3A66">
        <w:rPr>
          <w:rFonts w:cs="Times New Roman"/>
          <w:b/>
        </w:rPr>
        <w:t xml:space="preserve">“community </w:t>
      </w:r>
      <w:r w:rsidRPr="000F3A66">
        <w:rPr>
          <w:rFonts w:cs="Times New Roman"/>
          <w:b/>
        </w:rPr>
        <w:t>health system</w:t>
      </w:r>
      <w:r w:rsidR="00A54BE9" w:rsidRPr="000F3A66">
        <w:rPr>
          <w:rFonts w:cs="Times New Roman"/>
          <w:b/>
        </w:rPr>
        <w:t>”</w:t>
      </w:r>
      <w:r w:rsidR="00A54BE9">
        <w:rPr>
          <w:rFonts w:cs="Times New Roman"/>
        </w:rPr>
        <w:t xml:space="preserve"> </w:t>
      </w:r>
      <w:r w:rsidRPr="006D2703">
        <w:rPr>
          <w:rFonts w:cs="Times New Roman"/>
        </w:rPr>
        <w:t xml:space="preserve">to </w:t>
      </w:r>
      <w:r w:rsidR="00A54BE9">
        <w:rPr>
          <w:rFonts w:cs="Times New Roman"/>
        </w:rPr>
        <w:t xml:space="preserve">promote </w:t>
      </w:r>
      <w:r w:rsidR="000F3A66">
        <w:rPr>
          <w:rFonts w:cs="Times New Roman"/>
        </w:rPr>
        <w:t xml:space="preserve">inclusive </w:t>
      </w:r>
      <w:r w:rsidR="000F3A66" w:rsidRPr="006D2703">
        <w:rPr>
          <w:rFonts w:cs="Times New Roman"/>
        </w:rPr>
        <w:t>governance</w:t>
      </w:r>
      <w:r w:rsidR="00A54BE9">
        <w:rPr>
          <w:rFonts w:cs="Times New Roman"/>
        </w:rPr>
        <w:t>, strengthen referral linkages</w:t>
      </w:r>
      <w:r w:rsidRPr="006D2703">
        <w:rPr>
          <w:rFonts w:cs="Times New Roman"/>
        </w:rPr>
        <w:t xml:space="preserve"> and mutual accountability. </w:t>
      </w:r>
      <w:r w:rsidR="00A54BE9">
        <w:rPr>
          <w:rFonts w:cs="Times New Roman"/>
        </w:rPr>
        <w:t xml:space="preserve"> (reform, capacitated and use existing governance structure; Community Score Card-CSC) </w:t>
      </w:r>
      <w:r w:rsidR="00A54BE9" w:rsidRPr="00F97DDB">
        <w:rPr>
          <w:rFonts w:cs="Times New Roman"/>
          <w:b/>
          <w:i/>
        </w:rPr>
        <w:t>(Structure)</w:t>
      </w:r>
    </w:p>
    <w:p w:rsidR="004A21B4" w:rsidRDefault="004A21B4" w:rsidP="00A54BE9">
      <w:pPr>
        <w:pStyle w:val="ListParagraph"/>
        <w:ind w:left="936"/>
        <w:rPr>
          <w:rFonts w:cs="Times New Roman"/>
        </w:rPr>
      </w:pPr>
    </w:p>
    <w:p w:rsidR="00177922" w:rsidRDefault="00177922" w:rsidP="00177922">
      <w:pPr>
        <w:pStyle w:val="NoSpacing"/>
        <w:rPr>
          <w:b/>
        </w:rPr>
      </w:pPr>
      <w:r>
        <w:rPr>
          <w:b/>
        </w:rPr>
        <w:t xml:space="preserve">Priority Models </w:t>
      </w:r>
      <w:r w:rsidR="00AC08AB">
        <w:rPr>
          <w:b/>
        </w:rPr>
        <w:t>for</w:t>
      </w:r>
      <w:r>
        <w:rPr>
          <w:b/>
        </w:rPr>
        <w:t xml:space="preserve"> Expansion, Development, </w:t>
      </w:r>
      <w:r w:rsidR="00AC08AB">
        <w:rPr>
          <w:b/>
        </w:rPr>
        <w:t>and</w:t>
      </w:r>
      <w:r>
        <w:rPr>
          <w:b/>
        </w:rPr>
        <w:t xml:space="preserve"> Learning</w:t>
      </w:r>
    </w:p>
    <w:p w:rsidR="00177922" w:rsidRDefault="00177922" w:rsidP="00177922">
      <w:pPr>
        <w:pStyle w:val="NoSpacing"/>
      </w:pPr>
    </w:p>
    <w:p w:rsidR="00177922" w:rsidRPr="00654FE0" w:rsidRDefault="00177922" w:rsidP="00177922">
      <w:pPr>
        <w:pStyle w:val="NoSpacing"/>
      </w:pPr>
      <w:r>
        <w:t xml:space="preserve">As mentioned in the section on priority focus areas, </w:t>
      </w:r>
      <w:r w:rsidR="00A91B8D" w:rsidRPr="008A0729">
        <w:rPr>
          <w:rFonts w:cs="Times New Roman"/>
          <w:bCs/>
        </w:rPr>
        <w:t>CARE- Bangladesh</w:t>
      </w:r>
      <w:r w:rsidR="00A91B8D" w:rsidDel="00A91B8D">
        <w:t xml:space="preserve"> </w:t>
      </w:r>
      <w:r>
        <w:t xml:space="preserve">has developed several key approaches for health systems strengthening that integrate the social and gender perspective with technical health interventions. Regardless of the specific health project or funding opportunity, these will be considered as foundations for the ways </w:t>
      </w:r>
      <w:r w:rsidR="00A91B8D" w:rsidRPr="008A0729">
        <w:rPr>
          <w:rFonts w:cs="Times New Roman"/>
          <w:bCs/>
        </w:rPr>
        <w:t>CARE- Bangladesh</w:t>
      </w:r>
      <w:r w:rsidR="00A91B8D" w:rsidDel="00A91B8D">
        <w:t xml:space="preserve"> </w:t>
      </w:r>
      <w:r>
        <w:t xml:space="preserve">does its work in health more broadly, recognizing that different combinations will be appropriate in different contexts and programs. </w:t>
      </w:r>
    </w:p>
    <w:p w:rsidR="00177922" w:rsidRPr="00647504" w:rsidRDefault="00177922" w:rsidP="00177922">
      <w:pPr>
        <w:pStyle w:val="NoSpacing"/>
        <w:rPr>
          <w:b/>
        </w:rPr>
      </w:pPr>
    </w:p>
    <w:p w:rsidR="00177922" w:rsidRDefault="00177922" w:rsidP="00177922">
      <w:pPr>
        <w:pStyle w:val="NoSpacing"/>
        <w:numPr>
          <w:ilvl w:val="0"/>
          <w:numId w:val="12"/>
        </w:numPr>
      </w:pPr>
      <w:r>
        <w:t xml:space="preserve">Establishment of working links between </w:t>
      </w:r>
      <w:r w:rsidRPr="00A75E2D">
        <w:rPr>
          <w:b/>
        </w:rPr>
        <w:t>community groups, local government, and service providers to address health service access and accountability</w:t>
      </w:r>
      <w:r>
        <w:t xml:space="preserve">: </w:t>
      </w:r>
      <w:r>
        <w:br/>
        <w:t>By</w:t>
      </w:r>
      <w:r w:rsidRPr="00647504">
        <w:t xml:space="preserve"> </w:t>
      </w:r>
      <w:r>
        <w:t xml:space="preserve">focusing on strengthening community participation and community groups, </w:t>
      </w:r>
      <w:r w:rsidR="00A91B8D" w:rsidRPr="008A0729">
        <w:rPr>
          <w:rFonts w:cs="Times New Roman"/>
          <w:bCs/>
        </w:rPr>
        <w:t>CARE- Bangladesh</w:t>
      </w:r>
      <w:r w:rsidR="00A91B8D" w:rsidDel="00A91B8D">
        <w:t xml:space="preserve"> </w:t>
      </w:r>
      <w:r>
        <w:t>facilitates a collaborative approach to problem solving and action involving those who have power along with those who benefit from services.</w:t>
      </w:r>
    </w:p>
    <w:p w:rsidR="0000035D" w:rsidRPr="00647504" w:rsidRDefault="0000035D" w:rsidP="0000035D">
      <w:pPr>
        <w:pStyle w:val="NoSpacing"/>
        <w:ind w:left="720"/>
      </w:pPr>
    </w:p>
    <w:p w:rsidR="00177922" w:rsidRPr="00647504" w:rsidRDefault="00177922" w:rsidP="00EC2FEC">
      <w:pPr>
        <w:pStyle w:val="NoSpacing"/>
        <w:numPr>
          <w:ilvl w:val="1"/>
          <w:numId w:val="12"/>
        </w:numPr>
        <w:tabs>
          <w:tab w:val="left" w:pos="1080"/>
        </w:tabs>
        <w:ind w:left="1080"/>
      </w:pPr>
      <w:r>
        <w:t xml:space="preserve">In the case of the </w:t>
      </w:r>
      <w:r w:rsidRPr="00D244DE">
        <w:rPr>
          <w:b/>
        </w:rPr>
        <w:t>Community Support Systems (CmSS),</w:t>
      </w:r>
      <w:r>
        <w:t xml:space="preserve"> </w:t>
      </w:r>
      <w:r w:rsidR="00A91B8D" w:rsidRPr="008A0729">
        <w:rPr>
          <w:rFonts w:cs="Times New Roman"/>
          <w:bCs/>
        </w:rPr>
        <w:t>CARE- Bangladesh</w:t>
      </w:r>
      <w:r w:rsidR="00A91B8D" w:rsidDel="00A91B8D">
        <w:t xml:space="preserve"> </w:t>
      </w:r>
      <w:r>
        <w:t>has a strong model which is ready to expand within the rural health context.</w:t>
      </w:r>
    </w:p>
    <w:p w:rsidR="00177922" w:rsidRDefault="00177922" w:rsidP="00EC2FEC">
      <w:pPr>
        <w:pStyle w:val="NoSpacing"/>
        <w:numPr>
          <w:ilvl w:val="1"/>
          <w:numId w:val="12"/>
        </w:numPr>
        <w:tabs>
          <w:tab w:val="left" w:pos="1080"/>
        </w:tabs>
        <w:ind w:left="1080"/>
      </w:pPr>
      <w:r>
        <w:t xml:space="preserve">While </w:t>
      </w:r>
      <w:r w:rsidR="00A91B8D" w:rsidRPr="008A0729">
        <w:rPr>
          <w:rFonts w:cs="Times New Roman"/>
          <w:bCs/>
        </w:rPr>
        <w:t>CARE- Bangladesh</w:t>
      </w:r>
      <w:r w:rsidR="00A91B8D" w:rsidDel="00A91B8D">
        <w:t xml:space="preserve"> </w:t>
      </w:r>
      <w:r>
        <w:t xml:space="preserve">sees the three-way involvement of community, service-providers, and government structures as essential, the model of involving different these different community structures working together for problem solving and action needs to be adapted </w:t>
      </w:r>
      <w:r w:rsidRPr="00647504">
        <w:t xml:space="preserve">for </w:t>
      </w:r>
      <w:r>
        <w:t xml:space="preserve">the </w:t>
      </w:r>
      <w:r w:rsidRPr="00647504">
        <w:t>urban</w:t>
      </w:r>
      <w:r>
        <w:t xml:space="preserve"> health</w:t>
      </w:r>
      <w:r w:rsidRPr="00647504">
        <w:t xml:space="preserve"> context, </w:t>
      </w:r>
      <w:r>
        <w:t xml:space="preserve">and for </w:t>
      </w:r>
      <w:r w:rsidRPr="00647504">
        <w:t>use in other sectors (e.g. school c</w:t>
      </w:r>
      <w:r>
        <w:t>o</w:t>
      </w:r>
      <w:r w:rsidRPr="00647504">
        <w:t>mmittee, food security for vulnerable families)</w:t>
      </w:r>
      <w:r>
        <w:t>. The key players and structures for interaction will likely be different than those in rural areas.</w:t>
      </w:r>
    </w:p>
    <w:p w:rsidR="00177922" w:rsidRPr="00647504" w:rsidRDefault="00177922" w:rsidP="00EC2FEC">
      <w:pPr>
        <w:pStyle w:val="NoSpacing"/>
        <w:numPr>
          <w:ilvl w:val="1"/>
          <w:numId w:val="12"/>
        </w:numPr>
        <w:tabs>
          <w:tab w:val="left" w:pos="1080"/>
        </w:tabs>
        <w:ind w:left="1080"/>
      </w:pPr>
      <w:r>
        <w:t xml:space="preserve">The introduction of </w:t>
      </w:r>
      <w:r w:rsidRPr="00A75E2D">
        <w:rPr>
          <w:b/>
        </w:rPr>
        <w:t>Community Scorecard work</w:t>
      </w:r>
      <w:r>
        <w:t xml:space="preserve"> building on these structures offers an opportunity to combine governance with service quality improvement. </w:t>
      </w:r>
      <w:r>
        <w:br/>
      </w:r>
    </w:p>
    <w:p w:rsidR="00177922" w:rsidRPr="00647504" w:rsidRDefault="00177922" w:rsidP="00177922">
      <w:pPr>
        <w:pStyle w:val="NoSpacing"/>
        <w:numPr>
          <w:ilvl w:val="0"/>
          <w:numId w:val="12"/>
        </w:numPr>
      </w:pPr>
      <w:r>
        <w:t xml:space="preserve">Use of participatory community monitoring as a </w:t>
      </w:r>
      <w:r w:rsidRPr="00D244DE">
        <w:rPr>
          <w:b/>
        </w:rPr>
        <w:t>Data for Decision –Making (DDM</w:t>
      </w:r>
      <w:r>
        <w:t xml:space="preserve">): </w:t>
      </w:r>
      <w:r>
        <w:br/>
        <w:t xml:space="preserve">DDM offers communities and providers a way to actively participate as partners and allies, using </w:t>
      </w:r>
      <w:r>
        <w:lastRenderedPageBreak/>
        <w:t xml:space="preserve">data to draw conclusions and make decisions for improvement. Several </w:t>
      </w:r>
      <w:r w:rsidR="00A91B8D" w:rsidRPr="008A0729">
        <w:rPr>
          <w:rFonts w:cs="Times New Roman"/>
          <w:bCs/>
        </w:rPr>
        <w:t>CARE- Bangladesh</w:t>
      </w:r>
      <w:r w:rsidR="00A91B8D" w:rsidDel="00A91B8D">
        <w:t xml:space="preserve"> </w:t>
      </w:r>
      <w:r>
        <w:t xml:space="preserve">surveillance programs have begun developing this as a strategy for action. However, further development is needed to more effectively disaggregate data for the poorest and most marginalized populations, as these otherwise have a tendency to become invisible. </w:t>
      </w:r>
      <w:r>
        <w:br/>
      </w:r>
    </w:p>
    <w:p w:rsidR="00A54BE9" w:rsidRDefault="00177922" w:rsidP="00A54BE9">
      <w:pPr>
        <w:pStyle w:val="NoSpacing"/>
        <w:numPr>
          <w:ilvl w:val="0"/>
          <w:numId w:val="12"/>
        </w:numPr>
      </w:pPr>
      <w:r w:rsidRPr="00BA4F8C">
        <w:rPr>
          <w:b/>
        </w:rPr>
        <w:t>Gender reflective activities:</w:t>
      </w:r>
      <w:r w:rsidR="00A54BE9">
        <w:t xml:space="preserve"> Through work with social analysis and action (SAA) and its women’s empowerment programming, </w:t>
      </w:r>
      <w:r w:rsidR="00A91B8D" w:rsidRPr="008A0729">
        <w:rPr>
          <w:rFonts w:cs="Times New Roman"/>
          <w:bCs/>
        </w:rPr>
        <w:t>CARE- Bangladesh</w:t>
      </w:r>
      <w:r w:rsidR="00A91B8D" w:rsidDel="00A91B8D">
        <w:t xml:space="preserve"> </w:t>
      </w:r>
      <w:r w:rsidR="00A54BE9">
        <w:t xml:space="preserve">has begun establishing tools to facilitate community reflection for social action. </w:t>
      </w:r>
      <w:r w:rsidR="00A91B8D" w:rsidRPr="008A0729">
        <w:rPr>
          <w:rFonts w:cs="Times New Roman"/>
          <w:bCs/>
        </w:rPr>
        <w:t>CARE- Bangladesh</w:t>
      </w:r>
      <w:r w:rsidR="00A91B8D" w:rsidDel="00A91B8D">
        <w:t xml:space="preserve"> </w:t>
      </w:r>
      <w:r w:rsidR="00A54BE9">
        <w:t>recognizes that this kind of process is fundamental to addressing many of the social and gender barriers that limit health and development yet application of this approach in health programming has been relatively slow.  In order to strengthen this approach in health, further development is needed:</w:t>
      </w:r>
    </w:p>
    <w:p w:rsidR="00177922" w:rsidRDefault="00177922" w:rsidP="00A41867">
      <w:pPr>
        <w:pStyle w:val="NoSpacing"/>
        <w:numPr>
          <w:ilvl w:val="1"/>
          <w:numId w:val="12"/>
        </w:numPr>
        <w:ind w:left="1080"/>
      </w:pPr>
      <w:r>
        <w:t>Continue developing internal staff capacity for personal reflection as well as for facilitating reflection with others</w:t>
      </w:r>
    </w:p>
    <w:p w:rsidR="00177922" w:rsidRDefault="00177922" w:rsidP="00A41867">
      <w:pPr>
        <w:pStyle w:val="NoSpacing"/>
        <w:numPr>
          <w:ilvl w:val="1"/>
          <w:numId w:val="12"/>
        </w:numPr>
        <w:ind w:left="1080"/>
      </w:pPr>
      <w:r>
        <w:t>Consistently apply a gender and social norms lens in planning, developing interventions, and monitoring</w:t>
      </w:r>
    </w:p>
    <w:p w:rsidR="00177922" w:rsidRPr="00647504" w:rsidRDefault="00177922" w:rsidP="00A41867">
      <w:pPr>
        <w:pStyle w:val="NoSpacing"/>
        <w:numPr>
          <w:ilvl w:val="1"/>
          <w:numId w:val="12"/>
        </w:numPr>
        <w:ind w:left="1080"/>
      </w:pPr>
      <w:r>
        <w:t>Strengthen male participation in the change process</w:t>
      </w:r>
      <w:r>
        <w:br/>
      </w:r>
    </w:p>
    <w:p w:rsidR="00177922" w:rsidRPr="00BA4F8C" w:rsidRDefault="00C27E1F" w:rsidP="00177922">
      <w:pPr>
        <w:pStyle w:val="NoSpacing"/>
        <w:numPr>
          <w:ilvl w:val="0"/>
          <w:numId w:val="12"/>
        </w:numPr>
        <w:rPr>
          <w:b/>
        </w:rPr>
      </w:pPr>
      <w:r w:rsidRPr="00BA4F8C">
        <w:rPr>
          <w:b/>
        </w:rPr>
        <w:t xml:space="preserve">Integration and collaboration with other programs and sectors </w:t>
      </w:r>
    </w:p>
    <w:p w:rsidR="00177922" w:rsidRDefault="00177922" w:rsidP="00A41867">
      <w:pPr>
        <w:pStyle w:val="NoSpacing"/>
        <w:numPr>
          <w:ilvl w:val="1"/>
          <w:numId w:val="12"/>
        </w:numPr>
        <w:ind w:left="1080"/>
      </w:pPr>
      <w:r>
        <w:t xml:space="preserve">Through its development of a Program Approach focused on impact group outcomes, </w:t>
      </w:r>
      <w:r w:rsidR="00A91B8D" w:rsidRPr="008A0729">
        <w:rPr>
          <w:rFonts w:cs="Times New Roman"/>
          <w:bCs/>
        </w:rPr>
        <w:t>CARE- Bangladesh</w:t>
      </w:r>
      <w:r w:rsidR="00A91B8D" w:rsidDel="00A91B8D">
        <w:t xml:space="preserve"> </w:t>
      </w:r>
      <w:r>
        <w:t xml:space="preserve">emphasizes </w:t>
      </w:r>
      <w:r w:rsidR="0098596C">
        <w:t>integrated programming</w:t>
      </w:r>
      <w:r>
        <w:t xml:space="preserve"> to increase impact. This is an area where </w:t>
      </w:r>
      <w:r w:rsidR="0098596C">
        <w:t xml:space="preserve">health needs </w:t>
      </w:r>
      <w:r>
        <w:t xml:space="preserve">to challenge itself – both bringing health to work in other </w:t>
      </w:r>
      <w:r w:rsidR="00C27E1F">
        <w:t>program/</w:t>
      </w:r>
      <w:r w:rsidR="0098596C">
        <w:t>sectors and</w:t>
      </w:r>
      <w:r>
        <w:t xml:space="preserve"> applying innovations from other sectors to the health program</w:t>
      </w:r>
      <w:r w:rsidR="00C27E1F">
        <w:t xml:space="preserve"> through win-win collaborations</w:t>
      </w:r>
      <w:r>
        <w:t xml:space="preserve">. </w:t>
      </w:r>
      <w:r w:rsidR="00BD72AC">
        <w:t>Among others, w</w:t>
      </w:r>
      <w:r>
        <w:t xml:space="preserve">ork with youth, </w:t>
      </w:r>
      <w:r w:rsidR="00C27E1F">
        <w:t xml:space="preserve">RMG </w:t>
      </w:r>
      <w:r w:rsidR="00BD72AC">
        <w:t>workers;</w:t>
      </w:r>
      <w:r w:rsidR="00C27E1F">
        <w:t xml:space="preserve"> </w:t>
      </w:r>
      <w:r w:rsidR="00BD72AC">
        <w:t xml:space="preserve">Workforce Development, Women Empowerment, Private Sector Engagement, </w:t>
      </w:r>
      <w:r>
        <w:t xml:space="preserve">urban development, and emergency preparedness are areas for development within </w:t>
      </w:r>
      <w:r w:rsidR="00A91B8D" w:rsidRPr="008A0729">
        <w:rPr>
          <w:rFonts w:cs="Times New Roman"/>
          <w:bCs/>
        </w:rPr>
        <w:t>CARE- Bangladesh</w:t>
      </w:r>
      <w:r w:rsidR="00A91B8D" w:rsidDel="00A91B8D">
        <w:t xml:space="preserve"> </w:t>
      </w:r>
      <w:r>
        <w:t xml:space="preserve">where this integration can be developed from the beginning. </w:t>
      </w:r>
    </w:p>
    <w:p w:rsidR="00177922" w:rsidRDefault="00177922" w:rsidP="00A41867">
      <w:pPr>
        <w:pStyle w:val="NoSpacing"/>
        <w:numPr>
          <w:ilvl w:val="1"/>
          <w:numId w:val="12"/>
        </w:numPr>
        <w:ind w:left="1080"/>
      </w:pPr>
      <w:r>
        <w:t xml:space="preserve">As this strategy rolls out, </w:t>
      </w:r>
      <w:r w:rsidR="00A91B8D" w:rsidRPr="008A0729">
        <w:rPr>
          <w:rFonts w:cs="Times New Roman"/>
          <w:bCs/>
        </w:rPr>
        <w:t>CARE- Bangladesh</w:t>
      </w:r>
      <w:r>
        <w:t xml:space="preserve">’s health program can also strengthen partnerships and alliances outside of CARE itself. This is an important shift in the way </w:t>
      </w:r>
      <w:r w:rsidR="00A91B8D" w:rsidRPr="008A0729">
        <w:rPr>
          <w:rFonts w:cs="Times New Roman"/>
          <w:bCs/>
        </w:rPr>
        <w:t>CARE- Bangladesh</w:t>
      </w:r>
      <w:r>
        <w:t xml:space="preserve"> works, and the health program needs to </w:t>
      </w:r>
      <w:r w:rsidR="00BA4F8C">
        <w:t xml:space="preserve">further </w:t>
      </w:r>
      <w:r>
        <w:t xml:space="preserve">develop this capacity, particularly as it develops new initiatives that may be more broadly focused than just health. </w:t>
      </w:r>
      <w:r w:rsidR="00BD72AC">
        <w:t xml:space="preserve"> Outside partnership may include research &amp; academic institutes for knowledge management, WHO and other relevant UN organizations, training and technical institutions, professional bodies like BMA, BGM</w:t>
      </w:r>
      <w:r w:rsidR="00A91B8D">
        <w:t>E</w:t>
      </w:r>
      <w:r w:rsidR="00BD72AC">
        <w:t xml:space="preserve">A, OGSB etc. </w:t>
      </w:r>
    </w:p>
    <w:tbl>
      <w:tblPr>
        <w:tblStyle w:val="TableGrid"/>
        <w:tblW w:w="0" w:type="auto"/>
        <w:tblLook w:val="04A0"/>
      </w:tblPr>
      <w:tblGrid>
        <w:gridCol w:w="9350"/>
      </w:tblGrid>
      <w:tr w:rsidR="00177922" w:rsidTr="00EC2FEC">
        <w:tc>
          <w:tcPr>
            <w:tcW w:w="9350" w:type="dxa"/>
          </w:tcPr>
          <w:p w:rsidR="00177922" w:rsidRPr="00647504" w:rsidRDefault="00177922" w:rsidP="00EC2FEC">
            <w:pPr>
              <w:pStyle w:val="NoSpacing"/>
              <w:ind w:left="1800"/>
              <w:jc w:val="center"/>
              <w:rPr>
                <w:b/>
              </w:rPr>
            </w:pPr>
            <w:r>
              <w:rPr>
                <w:b/>
              </w:rPr>
              <w:t>S</w:t>
            </w:r>
            <w:r w:rsidRPr="00647504">
              <w:rPr>
                <w:b/>
              </w:rPr>
              <w:t>ome ideas for integration of health and other sectors</w:t>
            </w:r>
          </w:p>
          <w:p w:rsidR="00BD72AC" w:rsidRDefault="00BD72AC" w:rsidP="00177922">
            <w:pPr>
              <w:pStyle w:val="NoSpacing"/>
              <w:numPr>
                <w:ilvl w:val="0"/>
                <w:numId w:val="35"/>
              </w:numPr>
            </w:pPr>
            <w:r>
              <w:t>Private Sector Engagement (PSE) and Private Health Worker initiatives in remote communities</w:t>
            </w:r>
          </w:p>
          <w:p w:rsidR="00BD72AC" w:rsidRDefault="00050E9B" w:rsidP="00177922">
            <w:pPr>
              <w:pStyle w:val="NoSpacing"/>
              <w:numPr>
                <w:ilvl w:val="0"/>
                <w:numId w:val="35"/>
              </w:numPr>
            </w:pPr>
            <w:r>
              <w:t xml:space="preserve">Women Empowerment and Garment Worker Health initiative </w:t>
            </w:r>
          </w:p>
          <w:p w:rsidR="008F1176" w:rsidRDefault="008F1176" w:rsidP="00177922">
            <w:pPr>
              <w:pStyle w:val="NoSpacing"/>
              <w:numPr>
                <w:ilvl w:val="0"/>
                <w:numId w:val="35"/>
              </w:numPr>
            </w:pPr>
            <w:r>
              <w:t xml:space="preserve">Inclusive Governance and Health </w:t>
            </w:r>
            <w:r w:rsidR="009F0560">
              <w:t>both in urban and rural areas</w:t>
            </w:r>
          </w:p>
          <w:p w:rsidR="00177922" w:rsidRPr="00647504" w:rsidRDefault="00177922" w:rsidP="00177922">
            <w:pPr>
              <w:pStyle w:val="NoSpacing"/>
              <w:numPr>
                <w:ilvl w:val="0"/>
                <w:numId w:val="35"/>
              </w:numPr>
            </w:pPr>
            <w:r w:rsidRPr="00647504">
              <w:t>Education and ARSH</w:t>
            </w:r>
          </w:p>
          <w:p w:rsidR="00177922" w:rsidRPr="00647504" w:rsidRDefault="00177922" w:rsidP="00177922">
            <w:pPr>
              <w:pStyle w:val="NoSpacing"/>
              <w:numPr>
                <w:ilvl w:val="0"/>
                <w:numId w:val="35"/>
              </w:numPr>
            </w:pPr>
            <w:r w:rsidRPr="00647504">
              <w:t>Early marriage, nutrition, maternal health, violence prevention</w:t>
            </w:r>
          </w:p>
          <w:p w:rsidR="00177922" w:rsidRDefault="00177922" w:rsidP="00177922">
            <w:pPr>
              <w:pStyle w:val="NoSpacing"/>
              <w:numPr>
                <w:ilvl w:val="0"/>
                <w:numId w:val="35"/>
              </w:numPr>
            </w:pPr>
            <w:r w:rsidRPr="00647504">
              <w:t xml:space="preserve">Nutrition, income generation, WASH, maternal newborn health </w:t>
            </w:r>
          </w:p>
          <w:p w:rsidR="00177922" w:rsidRPr="0000035D" w:rsidRDefault="00177922" w:rsidP="00EC2FEC">
            <w:pPr>
              <w:pStyle w:val="NoSpacing"/>
              <w:rPr>
                <w:sz w:val="14"/>
              </w:rPr>
            </w:pPr>
          </w:p>
          <w:p w:rsidR="00177922" w:rsidRPr="00647504" w:rsidRDefault="00177922" w:rsidP="00EC2FEC">
            <w:pPr>
              <w:pStyle w:val="NoSpacing"/>
            </w:pPr>
            <w:r>
              <w:t xml:space="preserve">For all of these opportunities, the </w:t>
            </w:r>
            <w:r w:rsidR="00A91B8D" w:rsidRPr="008A0729">
              <w:rPr>
                <w:rFonts w:cs="Times New Roman"/>
                <w:bCs/>
              </w:rPr>
              <w:t>CARE- Bangladesh</w:t>
            </w:r>
            <w:r w:rsidR="00A91B8D" w:rsidDel="00A91B8D">
              <w:t xml:space="preserve"> </w:t>
            </w:r>
            <w:r>
              <w:t xml:space="preserve">health program will challenge itself to address the social determinants of inequality through a reflective approach to change in addition to recognizing that there are a range of both technical and social barriers across sectors and programs which need to be addressed to achieve health. </w:t>
            </w:r>
          </w:p>
          <w:p w:rsidR="00177922" w:rsidRDefault="00177922" w:rsidP="00EC2FEC">
            <w:pPr>
              <w:pStyle w:val="NoSpacing"/>
            </w:pPr>
          </w:p>
        </w:tc>
      </w:tr>
    </w:tbl>
    <w:p w:rsidR="00A66E06" w:rsidRDefault="007F2CC5">
      <w:pPr>
        <w:pStyle w:val="Heading1"/>
        <w:numPr>
          <w:ilvl w:val="0"/>
          <w:numId w:val="3"/>
        </w:numPr>
        <w:jc w:val="both"/>
        <w:rPr>
          <w:sz w:val="26"/>
          <w:szCs w:val="26"/>
        </w:rPr>
      </w:pPr>
      <w:bookmarkStart w:id="113" w:name="_Toc439601472"/>
      <w:r w:rsidRPr="007F2CC5">
        <w:rPr>
          <w:sz w:val="26"/>
          <w:szCs w:val="26"/>
        </w:rPr>
        <w:lastRenderedPageBreak/>
        <w:t>HOW WE CAN MULTIPLY IMPACT – Advocacy and partnerships</w:t>
      </w:r>
      <w:bookmarkEnd w:id="113"/>
    </w:p>
    <w:p w:rsidR="003B025B" w:rsidRDefault="003B025B" w:rsidP="003B025B">
      <w:pPr>
        <w:pStyle w:val="NoSpacing"/>
      </w:pPr>
    </w:p>
    <w:p w:rsidR="00A66E06" w:rsidRDefault="003B025B" w:rsidP="00170642">
      <w:pPr>
        <w:pStyle w:val="NoSpacing"/>
        <w:spacing w:line="276" w:lineRule="auto"/>
        <w:jc w:val="both"/>
      </w:pPr>
      <w:r>
        <w:t>Diffusion of innovation depends on strategies for advocacy, as well as strategies for partnership. The CARE-B</w:t>
      </w:r>
      <w:r w:rsidR="009F0560">
        <w:t>angladesh</w:t>
      </w:r>
      <w:r>
        <w:t xml:space="preserve"> health program will continue to develop both of these. Like with the models for intervention, CARE-B</w:t>
      </w:r>
      <w:r w:rsidR="009F0560">
        <w:t>angladesh</w:t>
      </w:r>
      <w:r>
        <w:t xml:space="preserve"> has a range of experience to bring to the task of multiplying the impact of its health programming and different combinations of scale-up strategies will be appropriate for different contexts. </w:t>
      </w:r>
    </w:p>
    <w:p w:rsidR="003B025B" w:rsidRPr="00170642" w:rsidRDefault="003B025B" w:rsidP="00170642">
      <w:pPr>
        <w:pStyle w:val="NoSpacing"/>
        <w:spacing w:line="276" w:lineRule="auto"/>
        <w:rPr>
          <w:b/>
          <w:sz w:val="12"/>
        </w:rPr>
      </w:pPr>
    </w:p>
    <w:p w:rsidR="003B025B" w:rsidRPr="00647504" w:rsidRDefault="003B025B" w:rsidP="00170642">
      <w:pPr>
        <w:pStyle w:val="NoSpacing"/>
        <w:spacing w:line="276" w:lineRule="auto"/>
        <w:rPr>
          <w:b/>
        </w:rPr>
      </w:pPr>
      <w:r>
        <w:rPr>
          <w:b/>
        </w:rPr>
        <w:t>Advocacy</w:t>
      </w:r>
    </w:p>
    <w:p w:rsidR="00A66E06" w:rsidRDefault="003B025B" w:rsidP="00170642">
      <w:pPr>
        <w:pStyle w:val="NoSpacing"/>
        <w:spacing w:line="276" w:lineRule="auto"/>
        <w:jc w:val="both"/>
      </w:pPr>
      <w:r>
        <w:t xml:space="preserve">In order to multiply impact, a program needs to do advocacy with policy-maker </w:t>
      </w:r>
      <w:r w:rsidR="00AC08AB">
        <w:t>levels</w:t>
      </w:r>
      <w:r>
        <w:t xml:space="preserve"> and with the community or partner (including government and NGO partners) implementation levels. Experience with the following models for advocacy will be built into health programming, adapting and combining them as appropriate. </w:t>
      </w:r>
    </w:p>
    <w:p w:rsidR="00A66E06" w:rsidRPr="00170642" w:rsidRDefault="00A66E06" w:rsidP="00170642">
      <w:pPr>
        <w:pStyle w:val="NoSpacing"/>
        <w:spacing w:line="276" w:lineRule="auto"/>
        <w:jc w:val="both"/>
        <w:rPr>
          <w:sz w:val="12"/>
        </w:rPr>
      </w:pPr>
    </w:p>
    <w:p w:rsidR="00A66E06" w:rsidRPr="00636500" w:rsidRDefault="003B025B" w:rsidP="00170642">
      <w:pPr>
        <w:pStyle w:val="NoSpacing"/>
        <w:numPr>
          <w:ilvl w:val="0"/>
          <w:numId w:val="12"/>
        </w:numPr>
        <w:spacing w:line="276" w:lineRule="auto"/>
        <w:ind w:left="360"/>
        <w:rPr>
          <w:sz w:val="12"/>
        </w:rPr>
      </w:pPr>
      <w:r w:rsidRPr="00647504">
        <w:t>Use of implementation science for innovation and scale</w:t>
      </w:r>
      <w:r>
        <w:t xml:space="preserve"> – The CmSS process is an excellent example of this, beginning with a simple community-based intervention more than ten years ago, and gradually strengthening, expanding, and documenting its impact for wider acceptance.</w:t>
      </w:r>
      <w:r>
        <w:br/>
      </w:r>
    </w:p>
    <w:p w:rsidR="00A66E06" w:rsidRPr="00636500" w:rsidRDefault="003B025B" w:rsidP="00170642">
      <w:pPr>
        <w:pStyle w:val="NoSpacing"/>
        <w:numPr>
          <w:ilvl w:val="0"/>
          <w:numId w:val="12"/>
        </w:numPr>
        <w:spacing w:line="276" w:lineRule="auto"/>
        <w:ind w:left="360"/>
        <w:rPr>
          <w:sz w:val="12"/>
        </w:rPr>
      </w:pPr>
      <w:r w:rsidRPr="00647504">
        <w:t>Programmatic policy advocacy</w:t>
      </w:r>
      <w:r>
        <w:t xml:space="preserve"> – In the case of the Family Violence Act, </w:t>
      </w:r>
      <w:r w:rsidR="00A91B8D" w:rsidRPr="008A0729">
        <w:rPr>
          <w:rFonts w:cs="Times New Roman"/>
          <w:bCs/>
        </w:rPr>
        <w:t>CARE- Bangladesh</w:t>
      </w:r>
      <w:r w:rsidR="00A91B8D" w:rsidDel="00A91B8D">
        <w:t xml:space="preserve"> </w:t>
      </w:r>
      <w:r>
        <w:t xml:space="preserve">advocated at the national and policy-maker levels for a policy that has a significant impact on its priority target populations. </w:t>
      </w:r>
      <w:r>
        <w:br/>
      </w:r>
    </w:p>
    <w:p w:rsidR="00A66E06" w:rsidRDefault="003B025B" w:rsidP="00170642">
      <w:pPr>
        <w:pStyle w:val="NoSpacing"/>
        <w:numPr>
          <w:ilvl w:val="0"/>
          <w:numId w:val="12"/>
        </w:numPr>
        <w:spacing w:line="276" w:lineRule="auto"/>
        <w:ind w:left="360"/>
      </w:pPr>
      <w:r w:rsidRPr="00647504">
        <w:t xml:space="preserve">Influence national priorities and strategies </w:t>
      </w:r>
      <w:r>
        <w:t xml:space="preserve">through representation </w:t>
      </w:r>
      <w:r w:rsidRPr="00647504">
        <w:t xml:space="preserve">by </w:t>
      </w:r>
      <w:r>
        <w:t xml:space="preserve">a </w:t>
      </w:r>
      <w:r w:rsidRPr="00647504">
        <w:t>strong technical / program team</w:t>
      </w:r>
      <w:r>
        <w:t xml:space="preserve"> – While </w:t>
      </w:r>
      <w:r w:rsidR="00A91B8D" w:rsidRPr="008A0729">
        <w:rPr>
          <w:rFonts w:cs="Times New Roman"/>
          <w:bCs/>
        </w:rPr>
        <w:t>CARE- Bangladesh</w:t>
      </w:r>
      <w:r w:rsidR="00A91B8D" w:rsidDel="00A91B8D">
        <w:t xml:space="preserve"> </w:t>
      </w:r>
      <w:r>
        <w:t>has not managed advocacy in this way up to now, it can learn from Save the Children’s example with Saving Newborn Lives.</w:t>
      </w:r>
      <w:r>
        <w:br/>
      </w:r>
    </w:p>
    <w:p w:rsidR="00A66E06" w:rsidRDefault="003B025B" w:rsidP="00170642">
      <w:pPr>
        <w:pStyle w:val="NoSpacing"/>
        <w:numPr>
          <w:ilvl w:val="0"/>
          <w:numId w:val="12"/>
        </w:numPr>
        <w:spacing w:line="276" w:lineRule="auto"/>
        <w:ind w:left="360"/>
      </w:pPr>
      <w:r w:rsidRPr="00647504">
        <w:t xml:space="preserve">Advocacy for under-served </w:t>
      </w:r>
      <w:r>
        <w:t>populations and</w:t>
      </w:r>
      <w:r w:rsidRPr="00647504">
        <w:t>/</w:t>
      </w:r>
      <w:r>
        <w:t>or the</w:t>
      </w:r>
      <w:r w:rsidRPr="00647504">
        <w:t xml:space="preserve"> poor</w:t>
      </w:r>
      <w:r>
        <w:t xml:space="preserve"> – With its clarity around prioritizing the poorest and most marginalized sub-populations, </w:t>
      </w:r>
      <w:r w:rsidR="00A91B8D" w:rsidRPr="008A0729">
        <w:rPr>
          <w:rFonts w:cs="Times New Roman"/>
          <w:bCs/>
        </w:rPr>
        <w:t>CARE- Bangladesh</w:t>
      </w:r>
      <w:r w:rsidR="00A91B8D" w:rsidDel="00A91B8D">
        <w:t xml:space="preserve"> </w:t>
      </w:r>
      <w:r>
        <w:t xml:space="preserve">is able to combine programming with an advocacy strategy on behalf of these groups, promoting both policies and the need for additional resources / programming. The HIV / Opiate Substitute Therapy program offered an opening for reaching a very marginalized population, and </w:t>
      </w:r>
      <w:r w:rsidR="00A91B8D" w:rsidRPr="008A0729">
        <w:rPr>
          <w:rFonts w:cs="Times New Roman"/>
          <w:bCs/>
        </w:rPr>
        <w:t>CARE- Bangladesh</w:t>
      </w:r>
      <w:r>
        <w:t xml:space="preserve">’s success with this group offered a platform for advocacy on their behalf. </w:t>
      </w:r>
    </w:p>
    <w:p w:rsidR="003B025B" w:rsidRDefault="003B025B" w:rsidP="00170642">
      <w:pPr>
        <w:pStyle w:val="NoSpacing"/>
        <w:spacing w:line="276" w:lineRule="auto"/>
        <w:rPr>
          <w:b/>
        </w:rPr>
      </w:pPr>
    </w:p>
    <w:p w:rsidR="003B025B" w:rsidRDefault="003B025B" w:rsidP="00170642">
      <w:pPr>
        <w:pStyle w:val="NoSpacing"/>
        <w:spacing w:line="276" w:lineRule="auto"/>
      </w:pPr>
      <w:r>
        <w:rPr>
          <w:b/>
        </w:rPr>
        <w:t>Partnerships</w:t>
      </w:r>
    </w:p>
    <w:p w:rsidR="003B025B" w:rsidRPr="005A6A3D" w:rsidRDefault="003B025B" w:rsidP="00170642">
      <w:pPr>
        <w:pStyle w:val="NoSpacing"/>
        <w:spacing w:line="276" w:lineRule="auto"/>
        <w:rPr>
          <w:sz w:val="12"/>
        </w:rPr>
      </w:pPr>
    </w:p>
    <w:p w:rsidR="003B025B" w:rsidRDefault="003B025B" w:rsidP="00170642">
      <w:pPr>
        <w:pStyle w:val="NoSpacing"/>
        <w:spacing w:line="276" w:lineRule="auto"/>
        <w:jc w:val="both"/>
      </w:pPr>
      <w:r>
        <w:t xml:space="preserve">There are multiple models and combinations for establishing partnerships, depending on the partners and the needs. Partnerships fall on a continuum including alliances and thinking partners for </w:t>
      </w:r>
      <w:r w:rsidR="003D42E5">
        <w:t>complementarities</w:t>
      </w:r>
      <w:r>
        <w:t xml:space="preserve"> on one side, ranging to sub-contracted partners who implement as they are directed on the other. While </w:t>
      </w:r>
      <w:r w:rsidR="00A91B8D" w:rsidRPr="008A0729">
        <w:rPr>
          <w:rFonts w:cs="Times New Roman"/>
          <w:bCs/>
        </w:rPr>
        <w:t>CARE- Bangladesh</w:t>
      </w:r>
      <w:r>
        <w:t xml:space="preserve"> has traditionally sub-contracted local NGOs for implementation, it has less experience developing alliances for enhanced programming. While partners for implementation will continue to be important, the health program will want to further explore and develop longer-term partnerships that function as alliances for learning and advocacy. This will require more sharing in decision-making, as well as partner involvement from the earliest phases of program design and funding development.  </w:t>
      </w:r>
    </w:p>
    <w:p w:rsidR="003B025B" w:rsidRDefault="003B025B" w:rsidP="00170642">
      <w:pPr>
        <w:pStyle w:val="NoSpacing"/>
        <w:spacing w:line="276" w:lineRule="auto"/>
      </w:pPr>
    </w:p>
    <w:p w:rsidR="003B025B" w:rsidRDefault="003B025B" w:rsidP="00170642">
      <w:pPr>
        <w:pStyle w:val="NoSpacing"/>
        <w:spacing w:line="276" w:lineRule="auto"/>
      </w:pPr>
      <w:r>
        <w:t>While not an exhaustive list, possible models for partnerships that can be purposefully developed and expanded include:</w:t>
      </w:r>
    </w:p>
    <w:p w:rsidR="0000035D" w:rsidRPr="0000035D" w:rsidRDefault="0000035D" w:rsidP="00170642">
      <w:pPr>
        <w:pStyle w:val="NoSpacing"/>
        <w:spacing w:line="276" w:lineRule="auto"/>
        <w:rPr>
          <w:sz w:val="20"/>
        </w:rPr>
      </w:pPr>
    </w:p>
    <w:p w:rsidR="001845D8" w:rsidRDefault="00B64A9F" w:rsidP="00170642">
      <w:pPr>
        <w:pStyle w:val="NoSpacing"/>
        <w:numPr>
          <w:ilvl w:val="0"/>
          <w:numId w:val="13"/>
        </w:numPr>
        <w:spacing w:line="276" w:lineRule="auto"/>
        <w:ind w:left="270"/>
      </w:pPr>
      <w:r w:rsidRPr="00B64A9F">
        <w:rPr>
          <w:b/>
        </w:rPr>
        <w:t xml:space="preserve">Partnering with Government of Bangladesh </w:t>
      </w:r>
      <w:r w:rsidR="001845D8">
        <w:t>– This has been an effective strategy for improving quality and coverage of key health interventions and will continue to be important, particularly in underserved rural areas. This may be a less relevant model in urban areas where the private sector will have a greater role in assuring access to services.</w:t>
      </w:r>
      <w:r w:rsidR="00214403">
        <w:t xml:space="preserve"> In urban areas, </w:t>
      </w:r>
      <w:r w:rsidR="00A91B8D" w:rsidRPr="008A0729">
        <w:rPr>
          <w:rFonts w:cs="Times New Roman"/>
          <w:bCs/>
        </w:rPr>
        <w:t>CARE- Bangladesh</w:t>
      </w:r>
      <w:r w:rsidR="00A91B8D" w:rsidDel="00A91B8D">
        <w:t xml:space="preserve"> </w:t>
      </w:r>
      <w:r w:rsidR="00214403">
        <w:t xml:space="preserve">needs to </w:t>
      </w:r>
      <w:r w:rsidR="007A71DB">
        <w:t xml:space="preserve">learn </w:t>
      </w:r>
      <w:r w:rsidR="00214403">
        <w:t>facilitat</w:t>
      </w:r>
      <w:r w:rsidR="007A71DB">
        <w:t>ing</w:t>
      </w:r>
      <w:r w:rsidR="00214403">
        <w:t xml:space="preserve"> partnership with </w:t>
      </w:r>
      <w:r w:rsidR="007A71DB">
        <w:t>private sectors (</w:t>
      </w:r>
      <w:r w:rsidR="00214403">
        <w:t xml:space="preserve">NGO and </w:t>
      </w:r>
      <w:r w:rsidR="007A71DB">
        <w:t xml:space="preserve">for profit </w:t>
      </w:r>
      <w:r w:rsidR="00214403">
        <w:t xml:space="preserve">private health service </w:t>
      </w:r>
      <w:r w:rsidR="007A71DB">
        <w:t>facilities)</w:t>
      </w:r>
      <w:r w:rsidR="00214403">
        <w:t xml:space="preserve"> </w:t>
      </w:r>
      <w:r w:rsidR="007A71DB">
        <w:t xml:space="preserve">keeping Government in stewardship role to address the health needs of rapidly growing urban low income populations. </w:t>
      </w:r>
    </w:p>
    <w:p w:rsidR="001845D8" w:rsidRPr="0000035D" w:rsidRDefault="001845D8" w:rsidP="00170642">
      <w:pPr>
        <w:pStyle w:val="NoSpacing"/>
        <w:spacing w:line="276" w:lineRule="auto"/>
        <w:ind w:left="270"/>
        <w:rPr>
          <w:sz w:val="20"/>
        </w:rPr>
      </w:pPr>
    </w:p>
    <w:p w:rsidR="003B025B" w:rsidRDefault="00B64A9F" w:rsidP="00170642">
      <w:pPr>
        <w:pStyle w:val="NoSpacing"/>
        <w:numPr>
          <w:ilvl w:val="0"/>
          <w:numId w:val="13"/>
        </w:numPr>
        <w:spacing w:line="276" w:lineRule="auto"/>
        <w:ind w:left="270"/>
      </w:pPr>
      <w:r w:rsidRPr="00B64A9F">
        <w:rPr>
          <w:b/>
        </w:rPr>
        <w:t>Public Private Partnership</w:t>
      </w:r>
      <w:r w:rsidR="006D3E32">
        <w:rPr>
          <w:b/>
        </w:rPr>
        <w:t xml:space="preserve"> (PPP)</w:t>
      </w:r>
      <w:r w:rsidRPr="00B64A9F">
        <w:rPr>
          <w:b/>
        </w:rPr>
        <w:t>:</w:t>
      </w:r>
      <w:r w:rsidR="007A71DB">
        <w:t xml:space="preserve"> </w:t>
      </w:r>
      <w:r w:rsidR="006D3E32">
        <w:t xml:space="preserve">This is also an effective strategy and GoB has huge commitment to promote but always not capacity to facilitate it.  </w:t>
      </w:r>
      <w:r w:rsidR="003B025B">
        <w:t xml:space="preserve">The three-way partnership between government, service providers and community members (or other similar variations of public – private partnerships depending on the context) that </w:t>
      </w:r>
      <w:r w:rsidR="006D3E32">
        <w:t xml:space="preserve">can be facilitated to develop sustainable solutions. </w:t>
      </w:r>
      <w:r w:rsidR="00A91B8D" w:rsidRPr="008A0729">
        <w:rPr>
          <w:rFonts w:cs="Times New Roman"/>
          <w:bCs/>
        </w:rPr>
        <w:t>CARE- Bangladesh</w:t>
      </w:r>
      <w:r w:rsidR="003B025B">
        <w:t>’s role becomes one of catalyzing and facilitating independent identification and action among these partners</w:t>
      </w:r>
      <w:r w:rsidR="006D3E32">
        <w:t xml:space="preserve"> including public and private actors</w:t>
      </w:r>
      <w:r w:rsidR="003B025B">
        <w:t xml:space="preserve">. </w:t>
      </w:r>
      <w:r w:rsidR="003B025B">
        <w:br/>
      </w:r>
    </w:p>
    <w:p w:rsidR="006D3E32" w:rsidRDefault="00B64A9F" w:rsidP="00170642">
      <w:pPr>
        <w:pStyle w:val="NoSpacing"/>
        <w:numPr>
          <w:ilvl w:val="0"/>
          <w:numId w:val="13"/>
        </w:numPr>
        <w:spacing w:line="276" w:lineRule="auto"/>
        <w:ind w:left="270"/>
      </w:pPr>
      <w:r w:rsidRPr="00B64A9F">
        <w:rPr>
          <w:b/>
        </w:rPr>
        <w:t xml:space="preserve">Sub-contracting implementation partners </w:t>
      </w:r>
      <w:r w:rsidR="003B025B">
        <w:t xml:space="preserve">to achieve wider reach – This will continue to be an important strategy for achieving wide program coverage while supporting interventions by local NGOs. </w:t>
      </w:r>
      <w:r w:rsidR="006D3E32">
        <w:t xml:space="preserve"> In HIV project, </w:t>
      </w:r>
      <w:r w:rsidR="00A91B8D" w:rsidRPr="008A0729">
        <w:rPr>
          <w:rFonts w:cs="Times New Roman"/>
          <w:bCs/>
        </w:rPr>
        <w:t>CARE- Bangladesh</w:t>
      </w:r>
      <w:r w:rsidR="00A91B8D" w:rsidDel="00A91B8D">
        <w:t xml:space="preserve"> </w:t>
      </w:r>
      <w:r w:rsidR="006D3E32">
        <w:t>provides both technical and financial supports to local NGOs and CBOs to increase program coverage.</w:t>
      </w:r>
    </w:p>
    <w:p w:rsidR="00A37C17" w:rsidRPr="0000035D" w:rsidRDefault="00A37C17" w:rsidP="00170642">
      <w:pPr>
        <w:pStyle w:val="NoSpacing"/>
        <w:spacing w:line="276" w:lineRule="auto"/>
        <w:ind w:left="270"/>
        <w:rPr>
          <w:sz w:val="20"/>
        </w:rPr>
      </w:pPr>
    </w:p>
    <w:p w:rsidR="003B025B" w:rsidRPr="00647504" w:rsidRDefault="006D3E32" w:rsidP="00170642">
      <w:pPr>
        <w:pStyle w:val="NoSpacing"/>
        <w:numPr>
          <w:ilvl w:val="0"/>
          <w:numId w:val="13"/>
        </w:numPr>
        <w:spacing w:line="276" w:lineRule="auto"/>
        <w:ind w:left="270"/>
      </w:pPr>
      <w:r>
        <w:t xml:space="preserve"> </w:t>
      </w:r>
      <w:r w:rsidR="00B64A9F" w:rsidRPr="00B64A9F">
        <w:rPr>
          <w:b/>
        </w:rPr>
        <w:t>Strategic and technical partner to large, flagship and innovative learning program</w:t>
      </w:r>
      <w:r w:rsidR="00A37C17">
        <w:t xml:space="preserve">: </w:t>
      </w:r>
      <w:r w:rsidR="00A91B8D" w:rsidRPr="008A0729">
        <w:rPr>
          <w:rFonts w:cs="Times New Roman"/>
          <w:bCs/>
        </w:rPr>
        <w:t>CARE- Bangladesh</w:t>
      </w:r>
      <w:r w:rsidR="00A91B8D" w:rsidDel="00A91B8D">
        <w:t xml:space="preserve"> </w:t>
      </w:r>
      <w:r w:rsidR="00A37C17">
        <w:t xml:space="preserve">can join different consortium with strategic and technical roles to build capacity and reach out large impact populations through sharing proven approaches and interventions. </w:t>
      </w:r>
      <w:r w:rsidR="00A91B8D" w:rsidRPr="008A0729">
        <w:rPr>
          <w:rFonts w:cs="Times New Roman"/>
          <w:bCs/>
        </w:rPr>
        <w:t>CARE- Bangladesh</w:t>
      </w:r>
      <w:r w:rsidR="00A37C17">
        <w:t xml:space="preserve"> provides technical and capacity building supports to USAID/DFID funded around $US 80 million NHSDP (Smiling Sun service network) program working throughout the country and reaching 20 million service contact each year. The technical supports include Community Mobilization, reaching out poor, nutrition, integrating gender etc.  </w:t>
      </w:r>
      <w:r w:rsidR="003B025B">
        <w:br/>
      </w:r>
    </w:p>
    <w:p w:rsidR="005C1C4E" w:rsidRPr="00636500" w:rsidRDefault="00B64A9F" w:rsidP="00170642">
      <w:pPr>
        <w:pStyle w:val="NoSpacing"/>
        <w:numPr>
          <w:ilvl w:val="0"/>
          <w:numId w:val="13"/>
        </w:numPr>
        <w:spacing w:line="276" w:lineRule="auto"/>
        <w:ind w:left="270"/>
        <w:rPr>
          <w:b/>
        </w:rPr>
      </w:pPr>
      <w:r w:rsidRPr="00B64A9F">
        <w:rPr>
          <w:b/>
        </w:rPr>
        <w:t xml:space="preserve">Learning partners / alliances for </w:t>
      </w:r>
      <w:r w:rsidR="00574515" w:rsidRPr="00B64A9F">
        <w:rPr>
          <w:b/>
        </w:rPr>
        <w:t>complementarities</w:t>
      </w:r>
      <w:r w:rsidR="003B025B" w:rsidRPr="00647504">
        <w:t xml:space="preserve"> – </w:t>
      </w:r>
      <w:r w:rsidR="003B025B">
        <w:t xml:space="preserve">This is an important partnership model as </w:t>
      </w:r>
      <w:r w:rsidR="00A91B8D" w:rsidRPr="008A0729">
        <w:rPr>
          <w:rFonts w:cs="Times New Roman"/>
          <w:bCs/>
        </w:rPr>
        <w:t>CARE- Bangladesh</w:t>
      </w:r>
      <w:r w:rsidR="00A91B8D" w:rsidDel="00A91B8D">
        <w:t xml:space="preserve"> </w:t>
      </w:r>
      <w:r w:rsidR="003B025B">
        <w:t xml:space="preserve">moves forward with its health strategy, but it needs more development. </w:t>
      </w:r>
      <w:r w:rsidR="004A0910" w:rsidRPr="008A0729">
        <w:rPr>
          <w:rFonts w:cs="Times New Roman"/>
          <w:bCs/>
        </w:rPr>
        <w:t>CARE- Bangladesh</w:t>
      </w:r>
      <w:r w:rsidR="001845D8">
        <w:t xml:space="preserve"> needs to proactively join existing different alliances and forums both share learning and influences broader health agenda at the national and global level</w:t>
      </w:r>
      <w:r w:rsidR="00A37C17">
        <w:t xml:space="preserve">. </w:t>
      </w:r>
      <w:r w:rsidR="00A91B8D" w:rsidRPr="008A0729">
        <w:rPr>
          <w:rFonts w:cs="Times New Roman"/>
          <w:bCs/>
        </w:rPr>
        <w:t>CARE- Bangladesh</w:t>
      </w:r>
      <w:r w:rsidR="00A91B8D" w:rsidDel="00A91B8D">
        <w:t xml:space="preserve"> </w:t>
      </w:r>
      <w:r w:rsidR="00A37C17">
        <w:t>current</w:t>
      </w:r>
      <w:r w:rsidR="00626E57">
        <w:t>ly</w:t>
      </w:r>
      <w:r w:rsidR="00A37C17">
        <w:t xml:space="preserve"> member</w:t>
      </w:r>
      <w:r w:rsidR="00626E57">
        <w:t>s</w:t>
      </w:r>
      <w:r w:rsidR="00A37C17">
        <w:t xml:space="preserve"> of Civil Society </w:t>
      </w:r>
      <w:r w:rsidR="00626E57">
        <w:t>group of Scaling up Nutrition (SUN), civil society constituency of Bangladesh Country Coordination Mechanism (BCCM)</w:t>
      </w:r>
      <w:r w:rsidR="00AC08AB">
        <w:t xml:space="preserve"> </w:t>
      </w:r>
      <w:r w:rsidR="00A54BE9">
        <w:t>etc.</w:t>
      </w:r>
    </w:p>
    <w:p w:rsidR="00636500" w:rsidRPr="0000035D" w:rsidRDefault="00636500" w:rsidP="00636500">
      <w:pPr>
        <w:pStyle w:val="NoSpacing"/>
        <w:spacing w:line="276" w:lineRule="auto"/>
        <w:rPr>
          <w:b/>
        </w:rPr>
      </w:pPr>
    </w:p>
    <w:p w:rsidR="0000035D" w:rsidRDefault="0000035D" w:rsidP="0000035D">
      <w:pPr>
        <w:pStyle w:val="NoSpacing"/>
        <w:ind w:left="270"/>
        <w:rPr>
          <w:b/>
        </w:rPr>
      </w:pPr>
    </w:p>
    <w:p w:rsidR="00636500" w:rsidRPr="0000035D" w:rsidRDefault="00636500" w:rsidP="0000035D">
      <w:pPr>
        <w:pStyle w:val="NoSpacing"/>
        <w:ind w:left="270"/>
        <w:rPr>
          <w:b/>
        </w:rPr>
      </w:pPr>
    </w:p>
    <w:p w:rsidR="00A66E06" w:rsidRDefault="00021F04">
      <w:pPr>
        <w:pStyle w:val="Heading1"/>
        <w:numPr>
          <w:ilvl w:val="0"/>
          <w:numId w:val="3"/>
        </w:numPr>
        <w:spacing w:before="0"/>
        <w:rPr>
          <w:rFonts w:asciiTheme="minorHAnsi" w:hAnsiTheme="minorHAnsi" w:cs="Times New Roman"/>
          <w:sz w:val="26"/>
          <w:szCs w:val="26"/>
        </w:rPr>
      </w:pPr>
      <w:bookmarkStart w:id="114" w:name="_Toc439601473"/>
      <w:r w:rsidRPr="0000035D">
        <w:rPr>
          <w:rFonts w:asciiTheme="minorHAnsi" w:hAnsiTheme="minorHAnsi" w:cs="Times New Roman"/>
          <w:sz w:val="26"/>
          <w:szCs w:val="26"/>
        </w:rPr>
        <w:lastRenderedPageBreak/>
        <w:t>OPPORTUNITIES FOR LEARNING IN A BROADER PROGRAM C</w:t>
      </w:r>
      <w:r w:rsidRPr="00021F04">
        <w:rPr>
          <w:rFonts w:asciiTheme="minorHAnsi" w:hAnsiTheme="minorHAnsi" w:cs="Times New Roman"/>
          <w:sz w:val="26"/>
          <w:szCs w:val="26"/>
        </w:rPr>
        <w:t>ONTEXT</w:t>
      </w:r>
      <w:bookmarkEnd w:id="114"/>
    </w:p>
    <w:p w:rsidR="00177922" w:rsidRDefault="00177922" w:rsidP="00177922">
      <w:pPr>
        <w:pStyle w:val="NoSpacing"/>
        <w:rPr>
          <w:b/>
        </w:rPr>
      </w:pPr>
    </w:p>
    <w:p w:rsidR="00177922" w:rsidRPr="0000035D" w:rsidRDefault="00177922" w:rsidP="00177922">
      <w:pPr>
        <w:pStyle w:val="NoSpacing"/>
        <w:rPr>
          <w:rFonts w:cs="Times New Roman"/>
          <w:b/>
          <w:bCs/>
        </w:rPr>
      </w:pPr>
      <w:r>
        <w:rPr>
          <w:b/>
        </w:rPr>
        <w:t>Learning Opportunities in Current Pro</w:t>
      </w:r>
      <w:r w:rsidRPr="0000035D">
        <w:rPr>
          <w:rFonts w:cs="Times New Roman"/>
          <w:b/>
          <w:bCs/>
        </w:rPr>
        <w:t xml:space="preserve">gramming </w:t>
      </w:r>
    </w:p>
    <w:p w:rsidR="00177922" w:rsidRPr="0000035D" w:rsidRDefault="00177922" w:rsidP="00177922">
      <w:pPr>
        <w:pStyle w:val="NoSpacing"/>
        <w:rPr>
          <w:rFonts w:cs="Times New Roman"/>
          <w:b/>
          <w:bCs/>
        </w:rPr>
      </w:pPr>
    </w:p>
    <w:p w:rsidR="00177922" w:rsidRDefault="004A0910" w:rsidP="0007714A">
      <w:pPr>
        <w:pStyle w:val="NoSpacing"/>
        <w:spacing w:line="276" w:lineRule="auto"/>
        <w:jc w:val="both"/>
      </w:pPr>
      <w:r w:rsidRPr="0000035D">
        <w:rPr>
          <w:rFonts w:cs="Times New Roman"/>
          <w:bCs/>
        </w:rPr>
        <w:t>CARE-</w:t>
      </w:r>
      <w:r w:rsidRPr="008A0729">
        <w:rPr>
          <w:rFonts w:cs="Times New Roman"/>
          <w:bCs/>
        </w:rPr>
        <w:t xml:space="preserve"> Bangladesh</w:t>
      </w:r>
      <w:r w:rsidR="00177922">
        <w:t>’s health program has a strong track record for developing in</w:t>
      </w:r>
      <w:r w:rsidR="00177922" w:rsidRPr="0000035D">
        <w:rPr>
          <w:rFonts w:cs="Times New Roman"/>
          <w:bCs/>
        </w:rPr>
        <w:t>novations and le</w:t>
      </w:r>
      <w:r w:rsidR="00177922">
        <w:t>arning. This is reflected in the earlier discussion on “</w:t>
      </w:r>
      <w:r w:rsidR="00BA4F8C">
        <w:t>What are our approaches</w:t>
      </w:r>
      <w:r w:rsidR="00177922">
        <w:t>”, highlighting ways health programming can integrate interventions that address rights and</w:t>
      </w:r>
      <w:r w:rsidR="00177922" w:rsidRPr="0000035D">
        <w:rPr>
          <w:rFonts w:cs="Times New Roman"/>
          <w:bCs/>
        </w:rPr>
        <w:t xml:space="preserve"> social determin</w:t>
      </w:r>
      <w:r w:rsidR="00177922">
        <w:t xml:space="preserve">ants. However, the potential for learning and impact could be enhanced if the health program could work more effectively with other programs across </w:t>
      </w:r>
      <w:r w:rsidRPr="008A0729">
        <w:rPr>
          <w:rFonts w:cs="Times New Roman"/>
          <w:bCs/>
        </w:rPr>
        <w:t>CARE- Bangladesh</w:t>
      </w:r>
      <w:r w:rsidDel="004A0910">
        <w:t xml:space="preserve"> </w:t>
      </w:r>
      <w:r w:rsidR="00177922">
        <w:t xml:space="preserve">to develop similar approaches for the different “entry points” these programs represent. This then becomes an opportunity for a more coordinated learning strategy that can complement </w:t>
      </w:r>
      <w:r w:rsidRPr="008A0729">
        <w:rPr>
          <w:rFonts w:cs="Times New Roman"/>
          <w:bCs/>
        </w:rPr>
        <w:t>CARE- Bangladesh</w:t>
      </w:r>
      <w:r w:rsidR="00177922">
        <w:t xml:space="preserve">’s program strategy. </w:t>
      </w:r>
    </w:p>
    <w:p w:rsidR="00177922" w:rsidRDefault="00177922" w:rsidP="0007714A">
      <w:pPr>
        <w:pStyle w:val="NoSpacing"/>
        <w:spacing w:line="276" w:lineRule="auto"/>
        <w:jc w:val="both"/>
      </w:pPr>
    </w:p>
    <w:p w:rsidR="00177922" w:rsidRDefault="00177922" w:rsidP="0007714A">
      <w:pPr>
        <w:pStyle w:val="NoSpacing"/>
        <w:spacing w:line="276" w:lineRule="auto"/>
        <w:jc w:val="both"/>
      </w:pPr>
      <w:r>
        <w:t xml:space="preserve">For the health program to move towards this kind of program-based learning, it will need to define a learning agenda. Learning priorities would be formulated within cross-cutting themes or strategies such as governance, engaging men and boys, gender equity, etc. and </w:t>
      </w:r>
      <w:r w:rsidR="005C1C4E">
        <w:t>staff needs</w:t>
      </w:r>
      <w:r>
        <w:t xml:space="preserve"> the capacity to use a critical reflection and learning approach for understanding and applying models to program design, implementation and documentation. </w:t>
      </w:r>
    </w:p>
    <w:p w:rsidR="00177922" w:rsidRDefault="00177922" w:rsidP="0007714A">
      <w:pPr>
        <w:pStyle w:val="NoSpacing"/>
        <w:spacing w:line="276" w:lineRule="auto"/>
        <w:jc w:val="both"/>
      </w:pPr>
    </w:p>
    <w:p w:rsidR="00177922" w:rsidRPr="00D337EF" w:rsidRDefault="00177922" w:rsidP="0007714A">
      <w:pPr>
        <w:pStyle w:val="NoSpacing"/>
        <w:spacing w:line="276" w:lineRule="auto"/>
        <w:jc w:val="both"/>
      </w:pPr>
      <w:r>
        <w:t>Thoughts for possible learning themes where health would contribute include:</w:t>
      </w:r>
    </w:p>
    <w:p w:rsidR="00177922" w:rsidRDefault="00177922" w:rsidP="0007714A">
      <w:pPr>
        <w:pStyle w:val="NoSpacing"/>
        <w:numPr>
          <w:ilvl w:val="0"/>
          <w:numId w:val="31"/>
        </w:numPr>
        <w:spacing w:line="276" w:lineRule="auto"/>
        <w:jc w:val="both"/>
      </w:pPr>
      <w:r>
        <w:t>Learning from differences between urban and rural programming by considering the commonalities and differences in the application of program strategies and principles.</w:t>
      </w:r>
    </w:p>
    <w:p w:rsidR="00177922" w:rsidRPr="009B2086" w:rsidRDefault="00177922" w:rsidP="0007714A">
      <w:pPr>
        <w:pStyle w:val="NoSpacing"/>
        <w:numPr>
          <w:ilvl w:val="0"/>
          <w:numId w:val="31"/>
        </w:numPr>
        <w:spacing w:line="276" w:lineRule="auto"/>
        <w:jc w:val="both"/>
      </w:pPr>
      <w:r w:rsidRPr="009B2086">
        <w:t>Opportunities to adjust and adapt essential elements of C</w:t>
      </w:r>
      <w:r>
        <w:t>ommunity Support Group</w:t>
      </w:r>
      <w:r w:rsidRPr="009B2086">
        <w:t xml:space="preserve"> model (access and accountability) to other contexts and sectors</w:t>
      </w:r>
    </w:p>
    <w:p w:rsidR="00177922" w:rsidRDefault="00177922" w:rsidP="0007714A">
      <w:pPr>
        <w:pStyle w:val="NoSpacing"/>
        <w:numPr>
          <w:ilvl w:val="0"/>
          <w:numId w:val="31"/>
        </w:numPr>
        <w:spacing w:line="276" w:lineRule="auto"/>
        <w:jc w:val="both"/>
      </w:pPr>
      <w:r w:rsidRPr="009B2086">
        <w:t xml:space="preserve">Focusing </w:t>
      </w:r>
      <w:r>
        <w:t>the Data for Decision making</w:t>
      </w:r>
      <w:r w:rsidRPr="009B2086">
        <w:t xml:space="preserve"> approach on specific issues for </w:t>
      </w:r>
      <w:r>
        <w:t xml:space="preserve">priority </w:t>
      </w:r>
      <w:r w:rsidRPr="009B2086">
        <w:t>impact groups</w:t>
      </w:r>
      <w:r>
        <w:t>, including careful disaggregation of data for analysis and advocacy</w:t>
      </w:r>
    </w:p>
    <w:p w:rsidR="00CF050E" w:rsidRPr="009B2086" w:rsidRDefault="00CF050E" w:rsidP="0007714A">
      <w:pPr>
        <w:pStyle w:val="NoSpacing"/>
        <w:numPr>
          <w:ilvl w:val="0"/>
          <w:numId w:val="31"/>
        </w:numPr>
        <w:spacing w:line="276" w:lineRule="auto"/>
        <w:jc w:val="both"/>
      </w:pPr>
      <w:r>
        <w:t xml:space="preserve">Mainstreaming nutrition into </w:t>
      </w:r>
      <w:r w:rsidR="002200F5">
        <w:t xml:space="preserve">existing </w:t>
      </w:r>
      <w:r>
        <w:t xml:space="preserve">community and community health system, and how other food security programs </w:t>
      </w:r>
      <w:r w:rsidR="002200F5">
        <w:t xml:space="preserve">of </w:t>
      </w:r>
      <w:r w:rsidR="004A0910" w:rsidRPr="008A0729">
        <w:rPr>
          <w:rFonts w:cs="Times New Roman"/>
          <w:bCs/>
        </w:rPr>
        <w:t>CARE- Bangladesh</w:t>
      </w:r>
      <w:r w:rsidR="002200F5">
        <w:t xml:space="preserve"> </w:t>
      </w:r>
      <w:r>
        <w:t xml:space="preserve">use and benefit </w:t>
      </w:r>
      <w:r w:rsidR="002200F5">
        <w:t>from the learning through adjusting and adopting key approaches for increasing the impact</w:t>
      </w:r>
    </w:p>
    <w:p w:rsidR="00177922" w:rsidRPr="009B2086" w:rsidRDefault="00177922" w:rsidP="0007714A">
      <w:pPr>
        <w:pStyle w:val="NoSpacing"/>
        <w:numPr>
          <w:ilvl w:val="0"/>
          <w:numId w:val="31"/>
        </w:numPr>
        <w:spacing w:line="276" w:lineRule="auto"/>
        <w:jc w:val="both"/>
      </w:pPr>
      <w:r w:rsidRPr="009B2086">
        <w:t xml:space="preserve">Situation-specific and adapted models for partnership </w:t>
      </w:r>
      <w:r>
        <w:t xml:space="preserve">such as the development of </w:t>
      </w:r>
      <w:r w:rsidRPr="009B2086">
        <w:t xml:space="preserve">long term technical </w:t>
      </w:r>
      <w:r>
        <w:t xml:space="preserve">and learning </w:t>
      </w:r>
      <w:r w:rsidRPr="009B2086">
        <w:t>alliances</w:t>
      </w:r>
    </w:p>
    <w:p w:rsidR="0098596C" w:rsidRDefault="0098596C" w:rsidP="002B687B">
      <w:pPr>
        <w:pStyle w:val="NoSpacing"/>
      </w:pPr>
    </w:p>
    <w:p w:rsidR="00636500" w:rsidRDefault="00636500" w:rsidP="002B687B">
      <w:pPr>
        <w:pStyle w:val="NoSpacing"/>
      </w:pPr>
    </w:p>
    <w:p w:rsidR="00A66E06" w:rsidRDefault="007F2CC5">
      <w:pPr>
        <w:pStyle w:val="Heading1"/>
        <w:numPr>
          <w:ilvl w:val="0"/>
          <w:numId w:val="3"/>
        </w:numPr>
        <w:spacing w:before="0"/>
        <w:rPr>
          <w:rFonts w:asciiTheme="minorHAnsi" w:hAnsiTheme="minorHAnsi" w:cs="Times New Roman"/>
          <w:caps/>
          <w:sz w:val="26"/>
          <w:szCs w:val="26"/>
        </w:rPr>
      </w:pPr>
      <w:bookmarkStart w:id="115" w:name="_Toc439601474"/>
      <w:r w:rsidRPr="007F2CC5">
        <w:rPr>
          <w:rFonts w:asciiTheme="minorHAnsi" w:hAnsiTheme="minorHAnsi" w:cs="Times New Roman"/>
          <w:caps/>
          <w:sz w:val="26"/>
          <w:szCs w:val="26"/>
        </w:rPr>
        <w:t xml:space="preserve">What </w:t>
      </w:r>
      <w:r w:rsidR="000E2778">
        <w:rPr>
          <w:rFonts w:asciiTheme="minorHAnsi" w:hAnsiTheme="minorHAnsi" w:cs="Times New Roman"/>
          <w:caps/>
          <w:sz w:val="26"/>
          <w:szCs w:val="26"/>
        </w:rPr>
        <w:t>to measure ourselves against</w:t>
      </w:r>
      <w:r w:rsidR="009E3EA3">
        <w:rPr>
          <w:rFonts w:asciiTheme="minorHAnsi" w:hAnsiTheme="minorHAnsi" w:cs="Times New Roman"/>
          <w:caps/>
          <w:sz w:val="26"/>
          <w:szCs w:val="26"/>
        </w:rPr>
        <w:t>?</w:t>
      </w:r>
      <w:bookmarkEnd w:id="115"/>
    </w:p>
    <w:p w:rsidR="002B687B" w:rsidRDefault="002B687B" w:rsidP="002B687B">
      <w:pPr>
        <w:pStyle w:val="NoSpacing"/>
      </w:pPr>
    </w:p>
    <w:p w:rsidR="00574515" w:rsidRDefault="00C77451" w:rsidP="00AC08AB">
      <w:pPr>
        <w:ind w:left="0"/>
        <w:jc w:val="both"/>
      </w:pPr>
      <w:r>
        <w:t xml:space="preserve">The changes that we intend to bring in the life </w:t>
      </w:r>
      <w:r w:rsidR="00BA16DC">
        <w:t>of our</w:t>
      </w:r>
      <w:r>
        <w:t xml:space="preserve"> impact </w:t>
      </w:r>
      <w:r w:rsidR="00BA16DC">
        <w:t>population through</w:t>
      </w:r>
      <w:r>
        <w:t xml:space="preserve"> our health </w:t>
      </w:r>
      <w:r w:rsidR="00B87C2C">
        <w:t>initiatives</w:t>
      </w:r>
      <w:r>
        <w:t xml:space="preserve"> </w:t>
      </w:r>
      <w:r w:rsidR="00BA16DC">
        <w:t>are related to improvement of their health and nutrition status as well as</w:t>
      </w:r>
      <w:r w:rsidR="00B87C2C" w:rsidRPr="00B87C2C">
        <w:t xml:space="preserve"> </w:t>
      </w:r>
      <w:r w:rsidR="00B87C2C" w:rsidRPr="00531FC7">
        <w:t xml:space="preserve">to bring shifts in the underlying causes of </w:t>
      </w:r>
      <w:r w:rsidR="00B87C2C">
        <w:t xml:space="preserve">their </w:t>
      </w:r>
      <w:r w:rsidR="00B87C2C" w:rsidRPr="00531FC7">
        <w:t xml:space="preserve">marginalization </w:t>
      </w:r>
      <w:r w:rsidR="00B87C2C">
        <w:t xml:space="preserve">and vulnerability </w:t>
      </w:r>
      <w:r w:rsidR="00B87C2C" w:rsidRPr="00531FC7">
        <w:t>to contribute to improved health</w:t>
      </w:r>
      <w:r w:rsidR="00BA16DC">
        <w:t>. The broader areas that we will measure to identify the program impacts are following-</w:t>
      </w:r>
    </w:p>
    <w:tbl>
      <w:tblPr>
        <w:tblStyle w:val="TableGrid"/>
        <w:tblW w:w="0" w:type="auto"/>
        <w:tblLook w:val="04A0"/>
      </w:tblPr>
      <w:tblGrid>
        <w:gridCol w:w="544"/>
        <w:gridCol w:w="3614"/>
        <w:gridCol w:w="5418"/>
      </w:tblGrid>
      <w:tr w:rsidR="00BA16DC" w:rsidRPr="00050FA9" w:rsidTr="0007714A">
        <w:trPr>
          <w:tblHeader/>
        </w:trPr>
        <w:tc>
          <w:tcPr>
            <w:tcW w:w="544" w:type="dxa"/>
          </w:tcPr>
          <w:p w:rsidR="00BA16DC" w:rsidRPr="00050FA9" w:rsidRDefault="00BA16DC" w:rsidP="0007714A">
            <w:pPr>
              <w:rPr>
                <w:b/>
              </w:rPr>
            </w:pPr>
            <w:r w:rsidRPr="00050FA9">
              <w:rPr>
                <w:b/>
              </w:rPr>
              <w:t>Sl</w:t>
            </w:r>
          </w:p>
        </w:tc>
        <w:tc>
          <w:tcPr>
            <w:tcW w:w="3614" w:type="dxa"/>
          </w:tcPr>
          <w:p w:rsidR="00BA16DC" w:rsidRPr="00050FA9" w:rsidRDefault="00BA16DC" w:rsidP="003D42E5">
            <w:pPr>
              <w:rPr>
                <w:b/>
              </w:rPr>
            </w:pPr>
            <w:r w:rsidRPr="00050FA9">
              <w:rPr>
                <w:b/>
              </w:rPr>
              <w:t>Areas</w:t>
            </w:r>
            <w:r w:rsidR="008F56B4" w:rsidRPr="00050FA9">
              <w:rPr>
                <w:b/>
              </w:rPr>
              <w:t>/ change</w:t>
            </w:r>
          </w:p>
        </w:tc>
        <w:tc>
          <w:tcPr>
            <w:tcW w:w="5418" w:type="dxa"/>
          </w:tcPr>
          <w:p w:rsidR="00BA16DC" w:rsidRPr="00050FA9" w:rsidRDefault="00BA16DC" w:rsidP="003D42E5">
            <w:pPr>
              <w:rPr>
                <w:b/>
              </w:rPr>
            </w:pPr>
            <w:r w:rsidRPr="00050FA9">
              <w:rPr>
                <w:b/>
              </w:rPr>
              <w:t>Impacts</w:t>
            </w:r>
          </w:p>
        </w:tc>
      </w:tr>
      <w:tr w:rsidR="00BA16DC" w:rsidRPr="00050FA9" w:rsidTr="004A0910">
        <w:tc>
          <w:tcPr>
            <w:tcW w:w="544" w:type="dxa"/>
          </w:tcPr>
          <w:p w:rsidR="00BA16DC" w:rsidRPr="00050FA9" w:rsidRDefault="00B906B6" w:rsidP="0007714A">
            <w:pPr>
              <w:spacing w:after="100" w:line="276" w:lineRule="auto"/>
            </w:pPr>
            <w:r w:rsidRPr="00050FA9">
              <w:t>1</w:t>
            </w:r>
          </w:p>
        </w:tc>
        <w:tc>
          <w:tcPr>
            <w:tcW w:w="3614" w:type="dxa"/>
          </w:tcPr>
          <w:p w:rsidR="00B23413" w:rsidRPr="00050FA9" w:rsidRDefault="00B906B6">
            <w:pPr>
              <w:spacing w:after="100" w:line="276" w:lineRule="auto"/>
            </w:pPr>
            <w:r w:rsidRPr="00050FA9">
              <w:rPr>
                <w:bCs/>
              </w:rPr>
              <w:t>Improved health and nutrition:</w:t>
            </w:r>
          </w:p>
        </w:tc>
        <w:tc>
          <w:tcPr>
            <w:tcW w:w="5418" w:type="dxa"/>
          </w:tcPr>
          <w:p w:rsidR="00BA16DC" w:rsidRPr="00050FA9" w:rsidRDefault="00B906B6" w:rsidP="009E3EA3">
            <w:pPr>
              <w:spacing w:after="100" w:line="276" w:lineRule="auto"/>
            </w:pPr>
            <w:r w:rsidRPr="00050FA9">
              <w:rPr>
                <w:bCs/>
              </w:rPr>
              <w:t xml:space="preserve">Reduced mortality, morbidity and stunting  </w:t>
            </w:r>
          </w:p>
        </w:tc>
      </w:tr>
      <w:tr w:rsidR="00BA16DC" w:rsidRPr="00050FA9" w:rsidTr="004A0910">
        <w:trPr>
          <w:trHeight w:val="404"/>
        </w:trPr>
        <w:tc>
          <w:tcPr>
            <w:tcW w:w="544" w:type="dxa"/>
          </w:tcPr>
          <w:p w:rsidR="00BA16DC" w:rsidRPr="00050FA9" w:rsidRDefault="000D50CD" w:rsidP="0007714A">
            <w:pPr>
              <w:spacing w:after="100" w:line="276" w:lineRule="auto"/>
            </w:pPr>
            <w:r w:rsidRPr="00050FA9">
              <w:t>5</w:t>
            </w:r>
          </w:p>
        </w:tc>
        <w:tc>
          <w:tcPr>
            <w:tcW w:w="3614" w:type="dxa"/>
          </w:tcPr>
          <w:p w:rsidR="00B23413" w:rsidRPr="00050FA9" w:rsidRDefault="00B906B6">
            <w:pPr>
              <w:spacing w:after="100" w:line="276" w:lineRule="auto"/>
            </w:pPr>
            <w:r w:rsidRPr="00050FA9">
              <w:rPr>
                <w:bCs/>
              </w:rPr>
              <w:t xml:space="preserve">Reduction of child marriage and </w:t>
            </w:r>
            <w:r w:rsidRPr="00050FA9">
              <w:rPr>
                <w:bCs/>
              </w:rPr>
              <w:lastRenderedPageBreak/>
              <w:t>adolescent pregnancy</w:t>
            </w:r>
          </w:p>
        </w:tc>
        <w:tc>
          <w:tcPr>
            <w:tcW w:w="5418" w:type="dxa"/>
          </w:tcPr>
          <w:p w:rsidR="00BA16DC" w:rsidRPr="00050FA9" w:rsidRDefault="00B906B6" w:rsidP="009E3EA3">
            <w:pPr>
              <w:spacing w:after="100" w:line="276" w:lineRule="auto"/>
            </w:pPr>
            <w:r w:rsidRPr="00050FA9">
              <w:lastRenderedPageBreak/>
              <w:t>Increased age at first marriage and first pregnancy</w:t>
            </w:r>
          </w:p>
        </w:tc>
      </w:tr>
      <w:tr w:rsidR="00BA16DC" w:rsidRPr="00050FA9" w:rsidTr="00EA79EC">
        <w:trPr>
          <w:trHeight w:val="773"/>
        </w:trPr>
        <w:tc>
          <w:tcPr>
            <w:tcW w:w="544" w:type="dxa"/>
          </w:tcPr>
          <w:p w:rsidR="00BA16DC" w:rsidRPr="00050FA9" w:rsidRDefault="000D50CD" w:rsidP="0007714A">
            <w:pPr>
              <w:spacing w:after="100" w:line="276" w:lineRule="auto"/>
            </w:pPr>
            <w:r w:rsidRPr="00050FA9">
              <w:lastRenderedPageBreak/>
              <w:t>2</w:t>
            </w:r>
          </w:p>
        </w:tc>
        <w:tc>
          <w:tcPr>
            <w:tcW w:w="3614" w:type="dxa"/>
          </w:tcPr>
          <w:p w:rsidR="00B23413" w:rsidRPr="00050FA9" w:rsidRDefault="00B906B6">
            <w:pPr>
              <w:spacing w:after="100" w:line="276" w:lineRule="auto"/>
            </w:pPr>
            <w:r w:rsidRPr="00050FA9">
              <w:rPr>
                <w:bCs/>
              </w:rPr>
              <w:t xml:space="preserve">Reduced exploitation of the impact population </w:t>
            </w:r>
            <w:r w:rsidR="00B87C2C" w:rsidRPr="00050FA9">
              <w:rPr>
                <w:bCs/>
              </w:rPr>
              <w:t>that impact on their health/nutrition outcomes</w:t>
            </w:r>
          </w:p>
        </w:tc>
        <w:tc>
          <w:tcPr>
            <w:tcW w:w="5418" w:type="dxa"/>
          </w:tcPr>
          <w:p w:rsidR="00BA16DC" w:rsidRPr="00050FA9" w:rsidRDefault="00B87C2C" w:rsidP="009E3EA3">
            <w:pPr>
              <w:spacing w:after="100" w:line="276" w:lineRule="auto"/>
            </w:pPr>
            <w:r w:rsidRPr="00050FA9">
              <w:rPr>
                <w:bCs/>
              </w:rPr>
              <w:t xml:space="preserve">Reduced stigma, </w:t>
            </w:r>
            <w:r w:rsidR="00B906B6" w:rsidRPr="00050FA9">
              <w:rPr>
                <w:bCs/>
              </w:rPr>
              <w:t xml:space="preserve">Reduced health care cost, increased resilience against health shock    </w:t>
            </w:r>
          </w:p>
        </w:tc>
      </w:tr>
      <w:tr w:rsidR="000D50CD" w:rsidRPr="00050FA9" w:rsidTr="004A0910">
        <w:tc>
          <w:tcPr>
            <w:tcW w:w="544" w:type="dxa"/>
          </w:tcPr>
          <w:p w:rsidR="000D50CD" w:rsidRPr="00050FA9" w:rsidRDefault="000D50CD" w:rsidP="0007714A">
            <w:r w:rsidRPr="00050FA9">
              <w:t>3</w:t>
            </w:r>
          </w:p>
        </w:tc>
        <w:tc>
          <w:tcPr>
            <w:tcW w:w="3614" w:type="dxa"/>
          </w:tcPr>
          <w:p w:rsidR="000D50CD" w:rsidRPr="00050FA9" w:rsidRDefault="000D50CD" w:rsidP="000D50CD">
            <w:pPr>
              <w:rPr>
                <w:bCs/>
              </w:rPr>
            </w:pPr>
            <w:r w:rsidRPr="00050FA9">
              <w:rPr>
                <w:bCs/>
              </w:rPr>
              <w:t xml:space="preserve">Reduced wealth and geographical inequity and disparity in accessing health services </w:t>
            </w:r>
          </w:p>
        </w:tc>
        <w:tc>
          <w:tcPr>
            <w:tcW w:w="5418" w:type="dxa"/>
          </w:tcPr>
          <w:p w:rsidR="000D50CD" w:rsidRPr="00050FA9" w:rsidRDefault="000D50CD" w:rsidP="009E3EA3">
            <w:pPr>
              <w:rPr>
                <w:bCs/>
              </w:rPr>
            </w:pPr>
            <w:r w:rsidRPr="00050FA9">
              <w:rPr>
                <w:bCs/>
              </w:rPr>
              <w:t>Increased service access by poor and extreme poor, Increased service access in</w:t>
            </w:r>
            <w:r w:rsidR="009E3EA3" w:rsidRPr="00050FA9">
              <w:rPr>
                <w:bCs/>
              </w:rPr>
              <w:t xml:space="preserve"> rural </w:t>
            </w:r>
            <w:r w:rsidRPr="00050FA9">
              <w:rPr>
                <w:bCs/>
              </w:rPr>
              <w:t>areas, increased access to marginalized in urban areas.</w:t>
            </w:r>
          </w:p>
        </w:tc>
      </w:tr>
      <w:tr w:rsidR="00BA16DC" w:rsidRPr="00050FA9" w:rsidTr="004A0910">
        <w:trPr>
          <w:trHeight w:val="341"/>
        </w:trPr>
        <w:tc>
          <w:tcPr>
            <w:tcW w:w="544" w:type="dxa"/>
          </w:tcPr>
          <w:p w:rsidR="00BA16DC" w:rsidRPr="00050FA9" w:rsidRDefault="00B906B6" w:rsidP="0007714A">
            <w:pPr>
              <w:spacing w:after="100" w:line="276" w:lineRule="auto"/>
            </w:pPr>
            <w:r w:rsidRPr="00050FA9">
              <w:t>4</w:t>
            </w:r>
          </w:p>
        </w:tc>
        <w:tc>
          <w:tcPr>
            <w:tcW w:w="3614" w:type="dxa"/>
          </w:tcPr>
          <w:p w:rsidR="00B23413" w:rsidRPr="00050FA9" w:rsidRDefault="00B906B6">
            <w:pPr>
              <w:spacing w:after="100" w:line="276" w:lineRule="auto"/>
            </w:pPr>
            <w:r w:rsidRPr="00050FA9">
              <w:rPr>
                <w:bCs/>
              </w:rPr>
              <w:t>Increased access and expand choice to health services</w:t>
            </w:r>
          </w:p>
        </w:tc>
        <w:tc>
          <w:tcPr>
            <w:tcW w:w="5418" w:type="dxa"/>
          </w:tcPr>
          <w:p w:rsidR="00BA16DC" w:rsidRPr="00050FA9" w:rsidRDefault="00B906B6" w:rsidP="004A0910">
            <w:pPr>
              <w:spacing w:after="100" w:line="276" w:lineRule="auto"/>
            </w:pPr>
            <w:r w:rsidRPr="00050FA9">
              <w:rPr>
                <w:bCs/>
              </w:rPr>
              <w:t xml:space="preserve">Reduction in health care cost, Increased resilience against health shock </w:t>
            </w:r>
          </w:p>
        </w:tc>
      </w:tr>
      <w:tr w:rsidR="00BA16DC" w:rsidRPr="00050FA9" w:rsidTr="0000035D">
        <w:trPr>
          <w:trHeight w:val="1502"/>
        </w:trPr>
        <w:tc>
          <w:tcPr>
            <w:tcW w:w="544" w:type="dxa"/>
          </w:tcPr>
          <w:p w:rsidR="00BA16DC" w:rsidRPr="00050FA9" w:rsidRDefault="00B906B6" w:rsidP="0007714A">
            <w:pPr>
              <w:spacing w:after="100" w:line="276" w:lineRule="auto"/>
            </w:pPr>
            <w:r w:rsidRPr="00050FA9">
              <w:t>5</w:t>
            </w:r>
          </w:p>
        </w:tc>
        <w:tc>
          <w:tcPr>
            <w:tcW w:w="3614" w:type="dxa"/>
          </w:tcPr>
          <w:p w:rsidR="00BA16DC" w:rsidRPr="00050FA9" w:rsidRDefault="008F56B4" w:rsidP="003D42E5">
            <w:r w:rsidRPr="00050FA9">
              <w:rPr>
                <w:bCs/>
              </w:rPr>
              <w:t>Increased participation of women in health and health care decision making:</w:t>
            </w:r>
          </w:p>
        </w:tc>
        <w:tc>
          <w:tcPr>
            <w:tcW w:w="5418" w:type="dxa"/>
          </w:tcPr>
          <w:p w:rsidR="008F56B4" w:rsidRPr="00050FA9" w:rsidRDefault="00EA79EC" w:rsidP="009E3EA3">
            <w:pPr>
              <w:rPr>
                <w:rFonts w:cs="MyriadPro-Regular"/>
              </w:rPr>
            </w:pPr>
            <w:r>
              <w:rPr>
                <w:rFonts w:cs="MyriadPro-Regular"/>
              </w:rPr>
              <w:t xml:space="preserve">Reduction of </w:t>
            </w:r>
            <w:r w:rsidR="008F56B4" w:rsidRPr="00050FA9">
              <w:rPr>
                <w:rFonts w:cs="MyriadPro-Regular"/>
              </w:rPr>
              <w:t xml:space="preserve">all forms of discrimination against all women and girls everywhere;  </w:t>
            </w:r>
          </w:p>
          <w:p w:rsidR="00BA16DC" w:rsidRPr="00050FA9" w:rsidRDefault="00EA79EC" w:rsidP="00EA79EC">
            <w:r>
              <w:rPr>
                <w:rFonts w:cs="MyriadPro-Regular"/>
              </w:rPr>
              <w:t xml:space="preserve">Increase in </w:t>
            </w:r>
            <w:r w:rsidR="008F56B4" w:rsidRPr="00050FA9">
              <w:rPr>
                <w:rFonts w:cs="MyriadPro-Regular"/>
              </w:rPr>
              <w:t>universal access to sexual and reproductive health-care services, including for family plan</w:t>
            </w:r>
            <w:r w:rsidR="00096DDE" w:rsidRPr="00050FA9">
              <w:rPr>
                <w:rFonts w:cs="MyriadPro-Regular"/>
              </w:rPr>
              <w:t>ning, information and education</w:t>
            </w:r>
          </w:p>
        </w:tc>
      </w:tr>
      <w:tr w:rsidR="00BA16DC" w:rsidRPr="00050FA9" w:rsidTr="00636500">
        <w:trPr>
          <w:trHeight w:val="503"/>
        </w:trPr>
        <w:tc>
          <w:tcPr>
            <w:tcW w:w="544" w:type="dxa"/>
          </w:tcPr>
          <w:p w:rsidR="00BA16DC" w:rsidRPr="00050FA9" w:rsidRDefault="00B906B6" w:rsidP="0007714A">
            <w:pPr>
              <w:spacing w:after="100" w:line="276" w:lineRule="auto"/>
            </w:pPr>
            <w:r w:rsidRPr="00050FA9">
              <w:t>6</w:t>
            </w:r>
          </w:p>
        </w:tc>
        <w:tc>
          <w:tcPr>
            <w:tcW w:w="3614" w:type="dxa"/>
          </w:tcPr>
          <w:p w:rsidR="00BA16DC" w:rsidRPr="00050FA9" w:rsidRDefault="00B906B6" w:rsidP="0000035D">
            <w:pPr>
              <w:spacing w:after="100" w:line="276" w:lineRule="auto"/>
            </w:pPr>
            <w:r w:rsidRPr="00050FA9">
              <w:rPr>
                <w:bCs/>
              </w:rPr>
              <w:t>Increased mobility of women to seek health care;</w:t>
            </w:r>
          </w:p>
        </w:tc>
        <w:tc>
          <w:tcPr>
            <w:tcW w:w="5418" w:type="dxa"/>
          </w:tcPr>
          <w:p w:rsidR="00BA16DC" w:rsidRPr="00050FA9" w:rsidRDefault="000D50CD" w:rsidP="009E3EA3">
            <w:pPr>
              <w:spacing w:after="100" w:line="276" w:lineRule="auto"/>
            </w:pPr>
            <w:r w:rsidRPr="00050FA9">
              <w:t xml:space="preserve">Increase access to and timely utilization of quality health services </w:t>
            </w:r>
          </w:p>
        </w:tc>
      </w:tr>
      <w:tr w:rsidR="00BA16DC" w:rsidRPr="00050FA9" w:rsidTr="004A0910">
        <w:trPr>
          <w:trHeight w:val="638"/>
        </w:trPr>
        <w:tc>
          <w:tcPr>
            <w:tcW w:w="544" w:type="dxa"/>
          </w:tcPr>
          <w:p w:rsidR="00BA16DC" w:rsidRPr="00050FA9" w:rsidRDefault="00096DDE" w:rsidP="0007714A">
            <w:r w:rsidRPr="00050FA9">
              <w:t>7</w:t>
            </w:r>
          </w:p>
        </w:tc>
        <w:tc>
          <w:tcPr>
            <w:tcW w:w="3614" w:type="dxa"/>
          </w:tcPr>
          <w:p w:rsidR="00BA16DC" w:rsidRPr="00050FA9" w:rsidRDefault="008F56B4" w:rsidP="008F56B4">
            <w:r w:rsidRPr="00050FA9">
              <w:rPr>
                <w:bCs/>
              </w:rPr>
              <w:t xml:space="preserve">Increased access to and control  over resources to seek health care: </w:t>
            </w:r>
          </w:p>
        </w:tc>
        <w:tc>
          <w:tcPr>
            <w:tcW w:w="5418" w:type="dxa"/>
          </w:tcPr>
          <w:p w:rsidR="008F56B4" w:rsidRPr="00050FA9" w:rsidRDefault="008F56B4" w:rsidP="009E3EA3">
            <w:r w:rsidRPr="00050FA9">
              <w:rPr>
                <w:bCs/>
              </w:rPr>
              <w:t>Increased resilience against health shock</w:t>
            </w:r>
          </w:p>
          <w:p w:rsidR="00BA16DC" w:rsidRPr="00050FA9" w:rsidRDefault="00BA16DC" w:rsidP="009E3EA3"/>
        </w:tc>
      </w:tr>
      <w:tr w:rsidR="00BA16DC" w:rsidRPr="00050FA9" w:rsidTr="004A0910">
        <w:tc>
          <w:tcPr>
            <w:tcW w:w="544" w:type="dxa"/>
          </w:tcPr>
          <w:p w:rsidR="00BA16DC" w:rsidRPr="00050FA9" w:rsidRDefault="00096DDE" w:rsidP="0007714A">
            <w:r w:rsidRPr="00050FA9">
              <w:t>8</w:t>
            </w:r>
          </w:p>
        </w:tc>
        <w:tc>
          <w:tcPr>
            <w:tcW w:w="3614" w:type="dxa"/>
          </w:tcPr>
          <w:p w:rsidR="00BA16DC" w:rsidRPr="00050FA9" w:rsidRDefault="008F56B4" w:rsidP="003D42E5">
            <w:r w:rsidRPr="00050FA9">
              <w:rPr>
                <w:bCs/>
              </w:rPr>
              <w:t>Reduced VAW</w:t>
            </w:r>
          </w:p>
        </w:tc>
        <w:tc>
          <w:tcPr>
            <w:tcW w:w="5418" w:type="dxa"/>
          </w:tcPr>
          <w:p w:rsidR="00BA16DC" w:rsidRPr="00050FA9" w:rsidRDefault="00096DDE" w:rsidP="009E3EA3">
            <w:r w:rsidRPr="00050FA9">
              <w:rPr>
                <w:bCs/>
              </w:rPr>
              <w:t>Reduced tolerance towards violence against women (BDHS), increased participation of men in preventing VAW;</w:t>
            </w:r>
          </w:p>
        </w:tc>
      </w:tr>
      <w:tr w:rsidR="00BA16DC" w:rsidRPr="00050FA9" w:rsidTr="004A0910">
        <w:tc>
          <w:tcPr>
            <w:tcW w:w="544" w:type="dxa"/>
          </w:tcPr>
          <w:p w:rsidR="00BA16DC" w:rsidRPr="00050FA9" w:rsidRDefault="00096DDE" w:rsidP="0007714A">
            <w:r w:rsidRPr="00050FA9">
              <w:t>9</w:t>
            </w:r>
          </w:p>
        </w:tc>
        <w:tc>
          <w:tcPr>
            <w:tcW w:w="3614" w:type="dxa"/>
          </w:tcPr>
          <w:p w:rsidR="00BA16DC" w:rsidRPr="00050FA9" w:rsidRDefault="008F56B4" w:rsidP="003D42E5">
            <w:r w:rsidRPr="00050FA9">
              <w:rPr>
                <w:bCs/>
              </w:rPr>
              <w:t>Increased ability to seek social,  legal and health assistance in case of violence, harassment and exploitation:</w:t>
            </w:r>
          </w:p>
        </w:tc>
        <w:tc>
          <w:tcPr>
            <w:tcW w:w="5418" w:type="dxa"/>
          </w:tcPr>
          <w:p w:rsidR="00BA16DC" w:rsidRPr="00050FA9" w:rsidRDefault="00CA40D2" w:rsidP="003D42E5">
            <w:r w:rsidRPr="00050FA9">
              <w:t xml:space="preserve">Increased percentage of impact population seek and receive assistance when faced violence, exploited or harassed. </w:t>
            </w:r>
          </w:p>
        </w:tc>
      </w:tr>
    </w:tbl>
    <w:p w:rsidR="002B687B" w:rsidRDefault="002B687B" w:rsidP="002B687B">
      <w:pPr>
        <w:pStyle w:val="NoSpacing"/>
      </w:pPr>
    </w:p>
    <w:p w:rsidR="009E3EA3" w:rsidRDefault="009E3EA3" w:rsidP="002B687B">
      <w:pPr>
        <w:pStyle w:val="NoSpacing"/>
      </w:pPr>
    </w:p>
    <w:p w:rsidR="005A6A3D" w:rsidRPr="00647504" w:rsidRDefault="005A6A3D" w:rsidP="002B687B">
      <w:pPr>
        <w:pStyle w:val="NoSpacing"/>
      </w:pPr>
    </w:p>
    <w:p w:rsidR="00A66E06" w:rsidRDefault="007F2CC5">
      <w:pPr>
        <w:pStyle w:val="Heading1"/>
        <w:numPr>
          <w:ilvl w:val="0"/>
          <w:numId w:val="3"/>
        </w:numPr>
        <w:spacing w:before="0"/>
        <w:rPr>
          <w:rFonts w:asciiTheme="minorHAnsi" w:hAnsiTheme="minorHAnsi" w:cs="Times New Roman"/>
          <w:caps/>
          <w:sz w:val="26"/>
          <w:szCs w:val="26"/>
        </w:rPr>
      </w:pPr>
      <w:bookmarkStart w:id="116" w:name="_Toc439601475"/>
      <w:r w:rsidRPr="007F2CC5">
        <w:rPr>
          <w:rFonts w:asciiTheme="minorHAnsi" w:hAnsiTheme="minorHAnsi" w:cs="Times New Roman"/>
          <w:caps/>
          <w:sz w:val="26"/>
          <w:szCs w:val="26"/>
        </w:rPr>
        <w:t>Conclusion and way forward</w:t>
      </w:r>
      <w:bookmarkEnd w:id="116"/>
    </w:p>
    <w:p w:rsidR="0007714A" w:rsidRPr="0007714A" w:rsidRDefault="0007714A" w:rsidP="00BA4F8C">
      <w:pPr>
        <w:spacing w:after="0"/>
      </w:pPr>
    </w:p>
    <w:p w:rsidR="00116D00" w:rsidRDefault="00116D00" w:rsidP="00CA40D2">
      <w:pPr>
        <w:ind w:left="0"/>
        <w:jc w:val="both"/>
        <w:rPr>
          <w:rFonts w:cs="Times New Roman"/>
        </w:rPr>
      </w:pPr>
      <w:r w:rsidRPr="00116D00">
        <w:rPr>
          <w:rFonts w:cs="Times New Roman"/>
        </w:rPr>
        <w:t>As we mentioned in the background section that the purposes of health strategy include bringing clarity of our health work both relevance and approaches, how to work with three programs to contribute our theory of changes, proactive design of new health initiatives that align with CO program approaches and ability of articulating &amp; representing CARE health work with outside audiences. By implementing Health strategy, CARE B needs to demonstrate some changes of way of working at different level and ultimately contributing to achieving the impact across three programs</w:t>
      </w:r>
      <w:r w:rsidR="0000035D">
        <w:rPr>
          <w:rFonts w:cs="Times New Roman"/>
        </w:rPr>
        <w:t>.</w:t>
      </w:r>
    </w:p>
    <w:p w:rsidR="00B64A9F" w:rsidRDefault="00871953" w:rsidP="00CA40D2">
      <w:pPr>
        <w:ind w:left="0"/>
        <w:jc w:val="both"/>
      </w:pPr>
      <w:r>
        <w:t xml:space="preserve">This health strategy is a living document that may needs to adjust &amp; re-adjust during its implementation </w:t>
      </w:r>
      <w:r w:rsidR="00400F6C">
        <w:t xml:space="preserve">process </w:t>
      </w:r>
      <w:r>
        <w:t xml:space="preserve">in next five years. It has been developed as a working guideline rather than theoretical </w:t>
      </w:r>
      <w:r w:rsidR="00400F6C">
        <w:t>paper</w:t>
      </w:r>
      <w:r>
        <w:t>. Since</w:t>
      </w:r>
      <w:r w:rsidR="00400F6C">
        <w:t>, a</w:t>
      </w:r>
      <w:r>
        <w:t xml:space="preserve"> participatory</w:t>
      </w:r>
      <w:r w:rsidR="00400F6C">
        <w:t xml:space="preserve"> process has</w:t>
      </w:r>
      <w:r>
        <w:t xml:space="preserve"> been followed to develop the health strategy, it captures wider perspectives and there were conscious efforts to challenge </w:t>
      </w:r>
      <w:r w:rsidR="00400F6C">
        <w:t xml:space="preserve">some of </w:t>
      </w:r>
      <w:r>
        <w:t xml:space="preserve">our traditional ways of thinking, </w:t>
      </w:r>
      <w:r w:rsidR="00400F6C">
        <w:lastRenderedPageBreak/>
        <w:t>working modalities</w:t>
      </w:r>
      <w:r>
        <w:t>, silo approach</w:t>
      </w:r>
      <w:r w:rsidR="00400F6C">
        <w:t>,</w:t>
      </w:r>
      <w:r>
        <w:t xml:space="preserve"> therefore </w:t>
      </w:r>
      <w:r w:rsidR="00400F6C">
        <w:t>it would need</w:t>
      </w:r>
      <w:r>
        <w:t xml:space="preserve"> consistent </w:t>
      </w:r>
      <w:r w:rsidR="00400F6C">
        <w:t xml:space="preserve">efforts to come out from the comfort zone, working collaborate with others, addressing underlying issues rather symptoms to be more impactful and relevance to CARE’s program principles. Each project head needs to </w:t>
      </w:r>
      <w:r w:rsidR="0007714A">
        <w:t>demonstrate new</w:t>
      </w:r>
      <w:r w:rsidR="00400F6C">
        <w:t xml:space="preserve"> leadership to build the capacity of project staff and change the ways of working that fit with CARE’s </w:t>
      </w:r>
      <w:r w:rsidR="00116D00">
        <w:t xml:space="preserve">program </w:t>
      </w:r>
      <w:r w:rsidR="00400F6C">
        <w:t>approaches and principles. In order to change the ways of working, often it requires combin</w:t>
      </w:r>
      <w:r w:rsidR="00116D00">
        <w:t xml:space="preserve">ation </w:t>
      </w:r>
      <w:r w:rsidR="0007714A">
        <w:t>of both</w:t>
      </w:r>
      <w:r w:rsidR="00116D00">
        <w:t xml:space="preserve"> </w:t>
      </w:r>
      <w:r w:rsidR="00400F6C">
        <w:t xml:space="preserve">negotiation and assertiveness skills. </w:t>
      </w:r>
    </w:p>
    <w:p w:rsidR="0098596C" w:rsidRDefault="0098596C" w:rsidP="00CA40D2">
      <w:pPr>
        <w:ind w:left="0"/>
        <w:rPr>
          <w:rFonts w:cs="Times New Roman"/>
        </w:rPr>
      </w:pPr>
      <w:r>
        <w:rPr>
          <w:rFonts w:cs="Times New Roman"/>
        </w:rPr>
        <w:t>Followings some specific milestone to be achieved in next 5 years period:</w:t>
      </w:r>
    </w:p>
    <w:tbl>
      <w:tblPr>
        <w:tblStyle w:val="TableGrid"/>
        <w:tblW w:w="0" w:type="auto"/>
        <w:tblInd w:w="108" w:type="dxa"/>
        <w:tblLook w:val="04A0"/>
      </w:tblPr>
      <w:tblGrid>
        <w:gridCol w:w="3510"/>
        <w:gridCol w:w="4590"/>
        <w:gridCol w:w="1350"/>
      </w:tblGrid>
      <w:tr w:rsidR="00CA40D2" w:rsidTr="00997A34">
        <w:tc>
          <w:tcPr>
            <w:tcW w:w="3510" w:type="dxa"/>
          </w:tcPr>
          <w:p w:rsidR="0098596C" w:rsidRPr="00434BA2" w:rsidRDefault="0098596C" w:rsidP="00BA16DC">
            <w:pPr>
              <w:spacing w:after="100" w:line="276" w:lineRule="auto"/>
              <w:ind w:left="216"/>
              <w:rPr>
                <w:rFonts w:cs="Times New Roman"/>
                <w:b/>
              </w:rPr>
            </w:pPr>
            <w:r w:rsidRPr="00B64A9F">
              <w:rPr>
                <w:rFonts w:cs="Times New Roman"/>
                <w:b/>
              </w:rPr>
              <w:t xml:space="preserve">Mile stones </w:t>
            </w:r>
          </w:p>
        </w:tc>
        <w:tc>
          <w:tcPr>
            <w:tcW w:w="4590" w:type="dxa"/>
          </w:tcPr>
          <w:p w:rsidR="0098596C" w:rsidRPr="00434BA2" w:rsidRDefault="0098596C" w:rsidP="00BA16DC">
            <w:pPr>
              <w:spacing w:after="100" w:line="276" w:lineRule="auto"/>
              <w:ind w:left="216"/>
              <w:rPr>
                <w:rFonts w:cs="Times New Roman"/>
                <w:b/>
              </w:rPr>
            </w:pPr>
            <w:r w:rsidRPr="00B64A9F">
              <w:rPr>
                <w:rFonts w:cs="Times New Roman"/>
                <w:b/>
              </w:rPr>
              <w:t>Means of verification</w:t>
            </w:r>
          </w:p>
        </w:tc>
        <w:tc>
          <w:tcPr>
            <w:tcW w:w="1350" w:type="dxa"/>
          </w:tcPr>
          <w:p w:rsidR="0098596C" w:rsidRPr="00434BA2" w:rsidRDefault="0098596C" w:rsidP="00BA16DC">
            <w:pPr>
              <w:spacing w:after="100" w:line="276" w:lineRule="auto"/>
              <w:ind w:left="216"/>
              <w:rPr>
                <w:rFonts w:cs="Times New Roman"/>
                <w:b/>
              </w:rPr>
            </w:pPr>
            <w:r w:rsidRPr="00B64A9F">
              <w:rPr>
                <w:rFonts w:cs="Times New Roman"/>
                <w:b/>
              </w:rPr>
              <w:t>time</w:t>
            </w:r>
          </w:p>
        </w:tc>
      </w:tr>
      <w:tr w:rsidR="00CA40D2" w:rsidTr="00997A34">
        <w:tc>
          <w:tcPr>
            <w:tcW w:w="3510" w:type="dxa"/>
          </w:tcPr>
          <w:p w:rsidR="0098596C" w:rsidRDefault="0098596C" w:rsidP="00BA16DC">
            <w:pPr>
              <w:rPr>
                <w:rFonts w:cs="Times New Roman"/>
              </w:rPr>
            </w:pPr>
            <w:r>
              <w:rPr>
                <w:rFonts w:cs="Times New Roman"/>
              </w:rPr>
              <w:t>Clarity on health strategy among health project staff and three program Directors</w:t>
            </w:r>
          </w:p>
        </w:tc>
        <w:tc>
          <w:tcPr>
            <w:tcW w:w="4590" w:type="dxa"/>
          </w:tcPr>
          <w:p w:rsidR="0098596C" w:rsidRDefault="0098596C" w:rsidP="00BA16DC">
            <w:pPr>
              <w:rPr>
                <w:rFonts w:cs="Times New Roman"/>
              </w:rPr>
            </w:pPr>
            <w:r>
              <w:rPr>
                <w:rFonts w:cs="Times New Roman"/>
              </w:rPr>
              <w:t>Orientation and reflection meetings</w:t>
            </w:r>
          </w:p>
          <w:p w:rsidR="0098596C" w:rsidRDefault="0098596C" w:rsidP="00BA16DC">
            <w:pPr>
              <w:rPr>
                <w:rFonts w:cs="Times New Roman"/>
              </w:rPr>
            </w:pPr>
          </w:p>
          <w:p w:rsidR="0098596C" w:rsidRPr="00070931" w:rsidRDefault="0098596C" w:rsidP="00BA16DC">
            <w:pPr>
              <w:rPr>
                <w:rFonts w:cs="Times New Roman"/>
              </w:rPr>
            </w:pPr>
            <w:r>
              <w:rPr>
                <w:rFonts w:cs="Times New Roman"/>
              </w:rPr>
              <w:t>Reflect the health strategy appropriately both verbal and written communications</w:t>
            </w:r>
            <w:r w:rsidR="00CA40D2">
              <w:rPr>
                <w:rFonts w:cs="Times New Roman"/>
              </w:rPr>
              <w:t>.</w:t>
            </w:r>
          </w:p>
        </w:tc>
        <w:tc>
          <w:tcPr>
            <w:tcW w:w="1350" w:type="dxa"/>
          </w:tcPr>
          <w:p w:rsidR="0098596C" w:rsidRDefault="0098596C" w:rsidP="00116D00">
            <w:pPr>
              <w:rPr>
                <w:rFonts w:cs="Times New Roman"/>
              </w:rPr>
            </w:pPr>
            <w:r>
              <w:rPr>
                <w:rFonts w:cs="Times New Roman"/>
              </w:rPr>
              <w:t xml:space="preserve">By </w:t>
            </w:r>
            <w:r w:rsidR="00116D00">
              <w:rPr>
                <w:rFonts w:cs="Times New Roman"/>
              </w:rPr>
              <w:t xml:space="preserve">February </w:t>
            </w:r>
            <w:r>
              <w:rPr>
                <w:rFonts w:cs="Times New Roman"/>
              </w:rPr>
              <w:t xml:space="preserve"> 201</w:t>
            </w:r>
            <w:r w:rsidR="00116D00">
              <w:rPr>
                <w:rFonts w:cs="Times New Roman"/>
              </w:rPr>
              <w:t>6</w:t>
            </w:r>
          </w:p>
        </w:tc>
      </w:tr>
      <w:tr w:rsidR="00CA40D2" w:rsidTr="00997A34">
        <w:tc>
          <w:tcPr>
            <w:tcW w:w="3510" w:type="dxa"/>
          </w:tcPr>
          <w:p w:rsidR="0098596C" w:rsidRDefault="0098596C" w:rsidP="00BA16DC">
            <w:pPr>
              <w:rPr>
                <w:rFonts w:cs="Times New Roman"/>
              </w:rPr>
            </w:pPr>
            <w:r>
              <w:rPr>
                <w:rFonts w:cs="Times New Roman"/>
              </w:rPr>
              <w:t xml:space="preserve">Integration and collaboration between health and three program developed and implemented </w:t>
            </w:r>
          </w:p>
        </w:tc>
        <w:tc>
          <w:tcPr>
            <w:tcW w:w="4590" w:type="dxa"/>
          </w:tcPr>
          <w:p w:rsidR="0098596C" w:rsidRDefault="0098596C" w:rsidP="00BA16DC">
            <w:pPr>
              <w:rPr>
                <w:rFonts w:cs="Times New Roman"/>
              </w:rPr>
            </w:pPr>
            <w:r>
              <w:rPr>
                <w:rFonts w:cs="Times New Roman"/>
              </w:rPr>
              <w:t xml:space="preserve">The action plan developed and followed up with three program Directors to facilitate integrations/collaborations </w:t>
            </w:r>
          </w:p>
        </w:tc>
        <w:tc>
          <w:tcPr>
            <w:tcW w:w="1350" w:type="dxa"/>
          </w:tcPr>
          <w:p w:rsidR="0098596C" w:rsidRDefault="0098596C" w:rsidP="00116D00">
            <w:pPr>
              <w:rPr>
                <w:rFonts w:cs="Times New Roman"/>
              </w:rPr>
            </w:pPr>
            <w:r>
              <w:rPr>
                <w:rFonts w:cs="Times New Roman"/>
              </w:rPr>
              <w:t xml:space="preserve">By </w:t>
            </w:r>
            <w:r w:rsidR="00116D00">
              <w:rPr>
                <w:rFonts w:cs="Times New Roman"/>
              </w:rPr>
              <w:t>June</w:t>
            </w:r>
            <w:r>
              <w:rPr>
                <w:rFonts w:cs="Times New Roman"/>
              </w:rPr>
              <w:t xml:space="preserve"> 2016</w:t>
            </w:r>
          </w:p>
        </w:tc>
      </w:tr>
      <w:tr w:rsidR="00CA40D2" w:rsidTr="00997A34">
        <w:tc>
          <w:tcPr>
            <w:tcW w:w="3510" w:type="dxa"/>
          </w:tcPr>
          <w:p w:rsidR="0098596C" w:rsidRDefault="0098596C" w:rsidP="00BA16DC">
            <w:pPr>
              <w:rPr>
                <w:rFonts w:cs="Times New Roman"/>
              </w:rPr>
            </w:pPr>
            <w:r>
              <w:rPr>
                <w:rFonts w:cs="Times New Roman"/>
              </w:rPr>
              <w:t xml:space="preserve">Developed and scaled up two innovative models using both technical and social/governance/gender lens to increase resilience to health sock both rural and urban impact population </w:t>
            </w:r>
          </w:p>
        </w:tc>
        <w:tc>
          <w:tcPr>
            <w:tcW w:w="4590" w:type="dxa"/>
          </w:tcPr>
          <w:p w:rsidR="0098596C" w:rsidRDefault="0098596C" w:rsidP="00BA16DC">
            <w:pPr>
              <w:rPr>
                <w:rFonts w:cs="Times New Roman"/>
              </w:rPr>
            </w:pPr>
            <w:r>
              <w:rPr>
                <w:rFonts w:cs="Times New Roman"/>
              </w:rPr>
              <w:t>Public Private Partnership to address Human Resource for Health in remote and un-served community</w:t>
            </w:r>
          </w:p>
          <w:p w:rsidR="0098596C" w:rsidRDefault="0098596C" w:rsidP="00BA16DC">
            <w:pPr>
              <w:rPr>
                <w:rFonts w:cs="Times New Roman"/>
              </w:rPr>
            </w:pPr>
          </w:p>
          <w:p w:rsidR="0098596C" w:rsidRDefault="0098596C" w:rsidP="00BA16DC">
            <w:pPr>
              <w:rPr>
                <w:rFonts w:cs="Times New Roman"/>
              </w:rPr>
            </w:pPr>
            <w:r>
              <w:rPr>
                <w:rFonts w:cs="Times New Roman"/>
              </w:rPr>
              <w:t>Inclusive governance model for equitable health service provision in urban low income groups, especially RMG workers and their family members</w:t>
            </w:r>
          </w:p>
        </w:tc>
        <w:tc>
          <w:tcPr>
            <w:tcW w:w="1350" w:type="dxa"/>
          </w:tcPr>
          <w:p w:rsidR="0098596C" w:rsidRDefault="0098596C" w:rsidP="00BA16DC">
            <w:pPr>
              <w:rPr>
                <w:rFonts w:cs="Times New Roman"/>
              </w:rPr>
            </w:pPr>
            <w:r>
              <w:rPr>
                <w:rFonts w:cs="Times New Roman"/>
              </w:rPr>
              <w:t>By December 2018</w:t>
            </w:r>
          </w:p>
        </w:tc>
      </w:tr>
      <w:tr w:rsidR="00CA40D2" w:rsidTr="00997A34">
        <w:tc>
          <w:tcPr>
            <w:tcW w:w="3510" w:type="dxa"/>
          </w:tcPr>
          <w:p w:rsidR="0098596C" w:rsidRDefault="0098596C" w:rsidP="00BA16DC">
            <w:pPr>
              <w:rPr>
                <w:rFonts w:cs="Times New Roman"/>
              </w:rPr>
            </w:pPr>
            <w:r>
              <w:rPr>
                <w:rFonts w:cs="Times New Roman"/>
              </w:rPr>
              <w:t xml:space="preserve">Nontraditional partnership developed with appropriate UN, Private, research  and professional bodies to increase impact and influence </w:t>
            </w:r>
          </w:p>
        </w:tc>
        <w:tc>
          <w:tcPr>
            <w:tcW w:w="4590" w:type="dxa"/>
          </w:tcPr>
          <w:p w:rsidR="0098596C" w:rsidRDefault="0098596C" w:rsidP="00BA16DC">
            <w:pPr>
              <w:rPr>
                <w:rFonts w:cs="Times New Roman"/>
              </w:rPr>
            </w:pPr>
            <w:r>
              <w:rPr>
                <w:rFonts w:cs="Times New Roman"/>
              </w:rPr>
              <w:t xml:space="preserve">Three MOU signed with the strategic partners that include research, academic and technical/professional bodies/UN </w:t>
            </w:r>
          </w:p>
        </w:tc>
        <w:tc>
          <w:tcPr>
            <w:tcW w:w="1350" w:type="dxa"/>
          </w:tcPr>
          <w:p w:rsidR="0098596C" w:rsidRDefault="0098596C" w:rsidP="00BA16DC">
            <w:pPr>
              <w:rPr>
                <w:rFonts w:cs="Times New Roman"/>
              </w:rPr>
            </w:pPr>
            <w:r>
              <w:rPr>
                <w:rFonts w:cs="Times New Roman"/>
              </w:rPr>
              <w:t>By December 2016</w:t>
            </w:r>
          </w:p>
        </w:tc>
      </w:tr>
      <w:tr w:rsidR="00CA40D2" w:rsidTr="00997A34">
        <w:tc>
          <w:tcPr>
            <w:tcW w:w="3510" w:type="dxa"/>
          </w:tcPr>
          <w:p w:rsidR="0098596C" w:rsidRDefault="0098596C" w:rsidP="00BA16DC">
            <w:pPr>
              <w:rPr>
                <w:rFonts w:cs="Times New Roman"/>
              </w:rPr>
            </w:pPr>
            <w:r>
              <w:rPr>
                <w:rFonts w:cs="Times New Roman"/>
              </w:rPr>
              <w:t>Proactive design of CARE-B Health project that are align with CO and CI program principles</w:t>
            </w:r>
          </w:p>
        </w:tc>
        <w:tc>
          <w:tcPr>
            <w:tcW w:w="4590" w:type="dxa"/>
          </w:tcPr>
          <w:p w:rsidR="0098596C" w:rsidRDefault="0098596C" w:rsidP="00BA16DC">
            <w:pPr>
              <w:rPr>
                <w:rFonts w:cs="Times New Roman"/>
              </w:rPr>
            </w:pPr>
            <w:r>
              <w:rPr>
                <w:rFonts w:cs="Times New Roman"/>
              </w:rPr>
              <w:t xml:space="preserve">Two concept note designed that describes how CARE want to facilitate health works </w:t>
            </w:r>
          </w:p>
        </w:tc>
        <w:tc>
          <w:tcPr>
            <w:tcW w:w="1350" w:type="dxa"/>
          </w:tcPr>
          <w:p w:rsidR="0098596C" w:rsidRDefault="0098596C" w:rsidP="00BA16DC">
            <w:pPr>
              <w:rPr>
                <w:rFonts w:cs="Times New Roman"/>
              </w:rPr>
            </w:pPr>
            <w:r>
              <w:rPr>
                <w:rFonts w:cs="Times New Roman"/>
              </w:rPr>
              <w:t>By December 2016</w:t>
            </w:r>
          </w:p>
        </w:tc>
      </w:tr>
      <w:tr w:rsidR="00CA40D2" w:rsidTr="00997A34">
        <w:tc>
          <w:tcPr>
            <w:tcW w:w="3510" w:type="dxa"/>
          </w:tcPr>
          <w:p w:rsidR="0098596C" w:rsidRDefault="0098596C" w:rsidP="00BA16DC">
            <w:pPr>
              <w:rPr>
                <w:rFonts w:cs="Times New Roman"/>
              </w:rPr>
            </w:pPr>
            <w:r>
              <w:rPr>
                <w:rFonts w:cs="Times New Roman"/>
              </w:rPr>
              <w:t>CARE-B contribute to realize the SRMH right about 2 million women in Bangladesh</w:t>
            </w:r>
          </w:p>
        </w:tc>
        <w:tc>
          <w:tcPr>
            <w:tcW w:w="4590" w:type="dxa"/>
          </w:tcPr>
          <w:p w:rsidR="0098596C" w:rsidRDefault="0098596C" w:rsidP="00BA16DC">
            <w:pPr>
              <w:rPr>
                <w:rFonts w:cs="Times New Roman"/>
              </w:rPr>
            </w:pPr>
            <w:r>
              <w:rPr>
                <w:rFonts w:cs="Times New Roman"/>
              </w:rPr>
              <w:t>2 million women participated in different health program interventions that enable them to realize SRMH rights (access and dignity, reduce exploitation, increase decision making ability, promote accountability)</w:t>
            </w:r>
          </w:p>
        </w:tc>
        <w:tc>
          <w:tcPr>
            <w:tcW w:w="1350" w:type="dxa"/>
          </w:tcPr>
          <w:p w:rsidR="0098596C" w:rsidRDefault="0098596C" w:rsidP="00BA16DC">
            <w:pPr>
              <w:rPr>
                <w:rFonts w:cs="Times New Roman"/>
              </w:rPr>
            </w:pPr>
            <w:r>
              <w:rPr>
                <w:rFonts w:cs="Times New Roman"/>
              </w:rPr>
              <w:t>By 2020</w:t>
            </w:r>
          </w:p>
        </w:tc>
      </w:tr>
    </w:tbl>
    <w:p w:rsidR="0098596C" w:rsidRDefault="0098596C" w:rsidP="00B64A9F">
      <w:pPr>
        <w:jc w:val="both"/>
      </w:pPr>
    </w:p>
    <w:p w:rsidR="00997A34" w:rsidRDefault="00400F6C" w:rsidP="00B64A9F">
      <w:pPr>
        <w:jc w:val="both"/>
      </w:pPr>
      <w:r>
        <w:t xml:space="preserve">We also adjust and re-adjust some technical priorities </w:t>
      </w:r>
      <w:r w:rsidR="00804013">
        <w:t xml:space="preserve">to be consistent with Sustainable Development Goals that to be set by government of Bangladesh. </w:t>
      </w:r>
    </w:p>
    <w:p w:rsidR="005A6A3D" w:rsidRDefault="005A6A3D" w:rsidP="00B64A9F">
      <w:pPr>
        <w:jc w:val="both"/>
      </w:pPr>
    </w:p>
    <w:p w:rsidR="005A6A3D" w:rsidRPr="005A6A3D" w:rsidRDefault="005A6A3D" w:rsidP="005A6A3D"/>
    <w:p w:rsidR="00A239FB" w:rsidRPr="00A239FB" w:rsidRDefault="007F2CC5" w:rsidP="0060568C">
      <w:pPr>
        <w:pStyle w:val="Heading1"/>
        <w:spacing w:before="0"/>
        <w:ind w:left="0"/>
        <w:jc w:val="center"/>
        <w:rPr>
          <w:caps/>
          <w:sz w:val="26"/>
          <w:szCs w:val="26"/>
        </w:rPr>
      </w:pPr>
      <w:bookmarkStart w:id="117" w:name="_Toc439601476"/>
      <w:r w:rsidRPr="007F2CC5">
        <w:rPr>
          <w:caps/>
          <w:sz w:val="26"/>
          <w:szCs w:val="26"/>
        </w:rPr>
        <w:lastRenderedPageBreak/>
        <w:t>Annex</w:t>
      </w:r>
      <w:r w:rsidR="00CA40D2">
        <w:rPr>
          <w:caps/>
          <w:sz w:val="26"/>
          <w:szCs w:val="26"/>
        </w:rPr>
        <w:t>ure</w:t>
      </w:r>
      <w:bookmarkEnd w:id="117"/>
    </w:p>
    <w:p w:rsidR="00574515" w:rsidRPr="003A7F09" w:rsidRDefault="00574515" w:rsidP="0060568C">
      <w:pPr>
        <w:pStyle w:val="Heading1"/>
        <w:spacing w:before="0"/>
        <w:ind w:left="0"/>
        <w:rPr>
          <w:sz w:val="24"/>
        </w:rPr>
      </w:pPr>
      <w:bookmarkStart w:id="118" w:name="_Toc439601477"/>
      <w:r w:rsidRPr="003A7F09">
        <w:rPr>
          <w:sz w:val="24"/>
        </w:rPr>
        <w:t>Annex</w:t>
      </w:r>
      <w:r>
        <w:rPr>
          <w:sz w:val="24"/>
        </w:rPr>
        <w:t>1</w:t>
      </w:r>
      <w:r w:rsidRPr="003A7F09">
        <w:rPr>
          <w:sz w:val="24"/>
        </w:rPr>
        <w:t>: Analysis of Marginalization and Vulnerability of the three impact groups:</w:t>
      </w:r>
      <w:bookmarkEnd w:id="118"/>
    </w:p>
    <w:p w:rsidR="00574515" w:rsidRPr="003A7F09" w:rsidRDefault="00574515" w:rsidP="00574515">
      <w:pPr>
        <w:spacing w:after="0"/>
        <w:ind w:left="0"/>
        <w:jc w:val="center"/>
        <w:rPr>
          <w:rFonts w:cs="Times New Roman"/>
          <w:b/>
          <w:sz w:val="24"/>
        </w:rPr>
      </w:pPr>
      <w:r w:rsidRPr="003A7F09">
        <w:rPr>
          <w:rFonts w:cs="Times New Roman"/>
          <w:b/>
        </w:rPr>
        <w:t>(Related to their Health and Nutrition)</w:t>
      </w:r>
      <w:r w:rsidR="00A7031F">
        <w:rPr>
          <w:rFonts w:cs="Times New Roman"/>
          <w:b/>
        </w:rPr>
        <w:t>-</w:t>
      </w:r>
      <w:r w:rsidRPr="003A7F09">
        <w:rPr>
          <w:rFonts w:cs="Times New Roman"/>
          <w:b/>
          <w:sz w:val="24"/>
        </w:rPr>
        <w:t>Agency, Structure and Relationship</w:t>
      </w:r>
    </w:p>
    <w:p w:rsidR="00574515" w:rsidRDefault="00574515" w:rsidP="00FD15AB">
      <w:pPr>
        <w:ind w:left="0"/>
        <w:jc w:val="both"/>
        <w:rPr>
          <w:rFonts w:cs="Times New Roman"/>
        </w:rPr>
      </w:pPr>
      <w:r>
        <w:rPr>
          <w:rFonts w:cs="Times New Roman"/>
        </w:rPr>
        <w:t>The marginalization and vulnerability of the impact groups</w:t>
      </w:r>
      <w:r w:rsidR="003129FA">
        <w:rPr>
          <w:rFonts w:cs="Times New Roman"/>
        </w:rPr>
        <w:t>, the rural poor, urban marginalized, marginalized women; related</w:t>
      </w:r>
      <w:r>
        <w:rPr>
          <w:rFonts w:cs="Times New Roman"/>
        </w:rPr>
        <w:t xml:space="preserve"> to their health and nutrition is described in terms of agency, structure and relationship model.  </w:t>
      </w:r>
    </w:p>
    <w:p w:rsidR="00574515" w:rsidRPr="003700B1" w:rsidRDefault="00574515" w:rsidP="00FD15AB">
      <w:pPr>
        <w:ind w:left="0"/>
        <w:jc w:val="both"/>
        <w:rPr>
          <w:rFonts w:cs="Times New Roman"/>
        </w:rPr>
      </w:pPr>
      <w:r w:rsidRPr="003700B1">
        <w:rPr>
          <w:rFonts w:cs="Times New Roman"/>
          <w:b/>
        </w:rPr>
        <w:t>Agency</w:t>
      </w:r>
      <w:r w:rsidR="007D7955">
        <w:rPr>
          <w:rFonts w:cs="Times New Roman"/>
          <w:b/>
        </w:rPr>
        <w:t xml:space="preserve"> (The impact Population)</w:t>
      </w:r>
      <w:r w:rsidRPr="003700B1">
        <w:rPr>
          <w:rFonts w:cs="Times New Roman"/>
          <w:b/>
        </w:rPr>
        <w:t>:</w:t>
      </w:r>
      <w:r w:rsidRPr="003700B1">
        <w:rPr>
          <w:rFonts w:cs="Times New Roman"/>
        </w:rPr>
        <w:t xml:space="preserve"> All three impact populations</w:t>
      </w:r>
      <w:r w:rsidR="003129FA">
        <w:rPr>
          <w:rFonts w:cs="Times New Roman"/>
        </w:rPr>
        <w:t xml:space="preserve"> </w:t>
      </w:r>
      <w:r w:rsidRPr="003700B1">
        <w:rPr>
          <w:rFonts w:cs="Times New Roman"/>
        </w:rPr>
        <w:t xml:space="preserve">have poor capacity in terms of their knowledge on health and nutrition, </w:t>
      </w:r>
      <w:r w:rsidR="003129FA">
        <w:rPr>
          <w:rFonts w:cs="Times New Roman"/>
        </w:rPr>
        <w:t xml:space="preserve">availability of </w:t>
      </w:r>
      <w:r w:rsidRPr="003700B1">
        <w:rPr>
          <w:rFonts w:cs="Times New Roman"/>
        </w:rPr>
        <w:t>h</w:t>
      </w:r>
      <w:r>
        <w:rPr>
          <w:rFonts w:cs="Times New Roman"/>
        </w:rPr>
        <w:t>ealth institutions and services;</w:t>
      </w:r>
      <w:r w:rsidRPr="003700B1">
        <w:rPr>
          <w:rFonts w:cs="Times New Roman"/>
        </w:rPr>
        <w:t xml:space="preserve"> which </w:t>
      </w:r>
      <w:r w:rsidR="003129FA">
        <w:rPr>
          <w:rFonts w:cs="Times New Roman"/>
        </w:rPr>
        <w:t xml:space="preserve">multiplied </w:t>
      </w:r>
      <w:r w:rsidRPr="003700B1">
        <w:rPr>
          <w:rFonts w:cs="Times New Roman"/>
        </w:rPr>
        <w:t>by their low self esteem and confidence lead</w:t>
      </w:r>
      <w:r>
        <w:rPr>
          <w:rFonts w:cs="Times New Roman"/>
        </w:rPr>
        <w:t>s</w:t>
      </w:r>
      <w:r w:rsidRPr="003700B1">
        <w:rPr>
          <w:rFonts w:cs="Times New Roman"/>
        </w:rPr>
        <w:t xml:space="preserve"> to </w:t>
      </w:r>
      <w:r w:rsidR="003129FA">
        <w:rPr>
          <w:rFonts w:cs="Times New Roman"/>
        </w:rPr>
        <w:t xml:space="preserve">their poor negotiating </w:t>
      </w:r>
      <w:r w:rsidR="00F14D79">
        <w:rPr>
          <w:rFonts w:cs="Times New Roman"/>
        </w:rPr>
        <w:t xml:space="preserve">capacity </w:t>
      </w:r>
      <w:r w:rsidR="00F14D79" w:rsidRPr="003700B1">
        <w:rPr>
          <w:rFonts w:cs="Times New Roman"/>
        </w:rPr>
        <w:t>with</w:t>
      </w:r>
      <w:r w:rsidRPr="003700B1">
        <w:rPr>
          <w:rFonts w:cs="Times New Roman"/>
        </w:rPr>
        <w:t xml:space="preserve"> the community and particularly with the health system and providers</w:t>
      </w:r>
      <w:r w:rsidR="003129FA">
        <w:rPr>
          <w:rFonts w:cs="Times New Roman"/>
        </w:rPr>
        <w:t xml:space="preserve"> and compromise the ability</w:t>
      </w:r>
      <w:r w:rsidRPr="003700B1">
        <w:rPr>
          <w:rFonts w:cs="Times New Roman"/>
        </w:rPr>
        <w:t xml:space="preserve"> to demand their health rights.  </w:t>
      </w:r>
      <w:r w:rsidR="001723D3">
        <w:rPr>
          <w:rFonts w:cs="Times New Roman"/>
        </w:rPr>
        <w:t>All the above mentions factors</w:t>
      </w:r>
      <w:r w:rsidR="007D342E">
        <w:rPr>
          <w:rFonts w:cs="Times New Roman"/>
        </w:rPr>
        <w:t xml:space="preserve"> and the existing gender norms and power structure within the household leads to </w:t>
      </w:r>
      <w:r w:rsidR="001723D3">
        <w:rPr>
          <w:rFonts w:cs="Times New Roman"/>
        </w:rPr>
        <w:t>poor participation</w:t>
      </w:r>
      <w:r w:rsidR="007D342E">
        <w:rPr>
          <w:rFonts w:cs="Times New Roman"/>
        </w:rPr>
        <w:t xml:space="preserve"> of women </w:t>
      </w:r>
      <w:r w:rsidR="001723D3">
        <w:rPr>
          <w:rFonts w:cs="Times New Roman"/>
        </w:rPr>
        <w:t>in decision making related to their own health and health care as well as decisions regarding their children’s health care.</w:t>
      </w:r>
      <w:r w:rsidR="007D342E">
        <w:rPr>
          <w:rFonts w:cs="Times New Roman"/>
        </w:rPr>
        <w:t xml:space="preserve"> The Women are also subjected to violence within the household by their husbands and in laws which are accepted as social norms and tolerated by the community.</w:t>
      </w:r>
      <w:r w:rsidR="001723D3">
        <w:rPr>
          <w:rFonts w:cs="Times New Roman"/>
        </w:rPr>
        <w:t xml:space="preserve"> </w:t>
      </w:r>
      <w:r w:rsidRPr="003700B1">
        <w:rPr>
          <w:rFonts w:cs="Times New Roman"/>
        </w:rPr>
        <w:t xml:space="preserve"> </w:t>
      </w:r>
    </w:p>
    <w:p w:rsidR="00574515" w:rsidRDefault="00574515" w:rsidP="00FD15AB">
      <w:pPr>
        <w:ind w:left="0"/>
        <w:jc w:val="both"/>
        <w:rPr>
          <w:rFonts w:cs="Times New Roman"/>
        </w:rPr>
      </w:pPr>
      <w:r w:rsidRPr="00B5114D">
        <w:rPr>
          <w:rFonts w:cs="Times New Roman"/>
          <w:b/>
        </w:rPr>
        <w:t>Structure:</w:t>
      </w:r>
      <w:r>
        <w:rPr>
          <w:rFonts w:cs="Times New Roman"/>
        </w:rPr>
        <w:t xml:space="preserve"> The structure </w:t>
      </w:r>
      <w:r w:rsidR="00F14D79">
        <w:rPr>
          <w:rFonts w:cs="Times New Roman"/>
        </w:rPr>
        <w:t xml:space="preserve">includes </w:t>
      </w:r>
      <w:r w:rsidR="00B52591">
        <w:rPr>
          <w:rFonts w:cs="Times New Roman"/>
        </w:rPr>
        <w:t xml:space="preserve">both health and non-health </w:t>
      </w:r>
      <w:r w:rsidR="00F14D79">
        <w:rPr>
          <w:rFonts w:cs="Times New Roman"/>
        </w:rPr>
        <w:t>the</w:t>
      </w:r>
      <w:r>
        <w:rPr>
          <w:rFonts w:cs="Times New Roman"/>
        </w:rPr>
        <w:t xml:space="preserve"> </w:t>
      </w:r>
      <w:r w:rsidR="009E34DF">
        <w:rPr>
          <w:rFonts w:cs="Times New Roman"/>
        </w:rPr>
        <w:t xml:space="preserve">formal </w:t>
      </w:r>
      <w:r w:rsidR="00B52591">
        <w:rPr>
          <w:rFonts w:cs="Times New Roman"/>
        </w:rPr>
        <w:t xml:space="preserve">support </w:t>
      </w:r>
      <w:r w:rsidR="009E34DF">
        <w:rPr>
          <w:rFonts w:cs="Times New Roman"/>
        </w:rPr>
        <w:t>system</w:t>
      </w:r>
      <w:r w:rsidR="00B52591">
        <w:rPr>
          <w:rFonts w:cs="Times New Roman"/>
        </w:rPr>
        <w:t>s, especially which impact the health and nutrition status of the impact population either directly or indirectly. T</w:t>
      </w:r>
      <w:r w:rsidR="009E34DF">
        <w:rPr>
          <w:rFonts w:cs="Times New Roman"/>
        </w:rPr>
        <w:t xml:space="preserve">he </w:t>
      </w:r>
      <w:r>
        <w:rPr>
          <w:rFonts w:cs="Times New Roman"/>
        </w:rPr>
        <w:t>health system</w:t>
      </w:r>
      <w:r w:rsidR="00B52591">
        <w:rPr>
          <w:rFonts w:cs="Times New Roman"/>
        </w:rPr>
        <w:t xml:space="preserve"> includes </w:t>
      </w:r>
      <w:r>
        <w:rPr>
          <w:rFonts w:cs="Times New Roman"/>
        </w:rPr>
        <w:t>both public and private health facilities and providers</w:t>
      </w:r>
      <w:r w:rsidR="00B52591">
        <w:rPr>
          <w:rFonts w:cs="Times New Roman"/>
        </w:rPr>
        <w:t>.</w:t>
      </w:r>
      <w:r>
        <w:rPr>
          <w:rFonts w:cs="Times New Roman"/>
        </w:rPr>
        <w:t xml:space="preserve"> </w:t>
      </w:r>
      <w:r w:rsidR="00E305AE">
        <w:rPr>
          <w:rFonts w:cs="Times New Roman"/>
        </w:rPr>
        <w:t xml:space="preserve">The health </w:t>
      </w:r>
      <w:r w:rsidR="000565CF">
        <w:rPr>
          <w:rFonts w:cs="Times New Roman"/>
        </w:rPr>
        <w:t xml:space="preserve">care </w:t>
      </w:r>
      <w:r w:rsidR="00E305AE">
        <w:rPr>
          <w:rFonts w:cs="Times New Roman"/>
        </w:rPr>
        <w:t xml:space="preserve">he providers with </w:t>
      </w:r>
      <w:r w:rsidR="00233523">
        <w:rPr>
          <w:rFonts w:cs="Times New Roman"/>
        </w:rPr>
        <w:t xml:space="preserve">poor capacity and </w:t>
      </w:r>
      <w:r w:rsidR="00E305AE">
        <w:rPr>
          <w:rFonts w:cs="Times New Roman"/>
        </w:rPr>
        <w:t xml:space="preserve">limited understanding of the specific problems and constraints of the impact populations are poorly </w:t>
      </w:r>
      <w:r w:rsidR="000565CF">
        <w:rPr>
          <w:rFonts w:cs="Times New Roman"/>
        </w:rPr>
        <w:t xml:space="preserve">connected, </w:t>
      </w:r>
      <w:r w:rsidR="00E305AE">
        <w:rPr>
          <w:rFonts w:cs="Times New Roman"/>
        </w:rPr>
        <w:t xml:space="preserve">motivated, non responsive and often exploitative </w:t>
      </w:r>
      <w:r>
        <w:rPr>
          <w:rFonts w:cs="Times New Roman"/>
        </w:rPr>
        <w:t>to the poor and marginalized</w:t>
      </w:r>
      <w:r w:rsidR="00F14D79">
        <w:rPr>
          <w:rFonts w:cs="Times New Roman"/>
        </w:rPr>
        <w:t>, especially women</w:t>
      </w:r>
      <w:r>
        <w:rPr>
          <w:rFonts w:cs="Times New Roman"/>
        </w:rPr>
        <w:t xml:space="preserve">. </w:t>
      </w:r>
      <w:r w:rsidR="00F14D79">
        <w:rPr>
          <w:rFonts w:cs="Times New Roman"/>
        </w:rPr>
        <w:t xml:space="preserve">Policies to ensure equitable services for these groups are either poorly implemented and or not in place.  </w:t>
      </w:r>
    </w:p>
    <w:p w:rsidR="00E305AE" w:rsidRDefault="00574515" w:rsidP="00FD15AB">
      <w:pPr>
        <w:ind w:left="0"/>
        <w:jc w:val="both"/>
        <w:rPr>
          <w:rFonts w:cs="Times New Roman"/>
        </w:rPr>
      </w:pPr>
      <w:r w:rsidRPr="00B5114D">
        <w:rPr>
          <w:rFonts w:cs="Times New Roman"/>
          <w:b/>
        </w:rPr>
        <w:t>Relationship</w:t>
      </w:r>
      <w:r w:rsidR="007D7955">
        <w:rPr>
          <w:rFonts w:cs="Times New Roman"/>
          <w:b/>
        </w:rPr>
        <w:t xml:space="preserve"> (The Social capital)</w:t>
      </w:r>
      <w:r>
        <w:rPr>
          <w:rFonts w:cs="Times New Roman"/>
        </w:rPr>
        <w:t xml:space="preserve">: </w:t>
      </w:r>
      <w:r w:rsidR="004E5E70">
        <w:rPr>
          <w:rFonts w:cs="Times New Roman"/>
        </w:rPr>
        <w:t xml:space="preserve">The position, connectivity and acceptability within the community as well as within the family are considered as social capital or relationship. </w:t>
      </w:r>
      <w:r>
        <w:rPr>
          <w:rFonts w:cs="Times New Roman"/>
        </w:rPr>
        <w:t xml:space="preserve">The </w:t>
      </w:r>
      <w:r w:rsidR="007D7955">
        <w:rPr>
          <w:rFonts w:cs="Times New Roman"/>
        </w:rPr>
        <w:t>impact population is</w:t>
      </w:r>
      <w:r>
        <w:rPr>
          <w:rFonts w:cs="Times New Roman"/>
        </w:rPr>
        <w:t xml:space="preserve"> poorly connected with limited social support </w:t>
      </w:r>
      <w:r w:rsidR="00E50A53">
        <w:rPr>
          <w:rFonts w:cs="Times New Roman"/>
        </w:rPr>
        <w:t xml:space="preserve">leading to </w:t>
      </w:r>
      <w:r>
        <w:rPr>
          <w:rFonts w:cs="Times New Roman"/>
        </w:rPr>
        <w:t xml:space="preserve">poor social capital. Their poor recognition and acceptability by the community and structure compromise their ability to participate in community spaces and raise voices which results in poor accountability of the health and other systems towards them and their causes. </w:t>
      </w:r>
      <w:r w:rsidR="00233523">
        <w:rPr>
          <w:rFonts w:cs="Times New Roman"/>
        </w:rPr>
        <w:t>T</w:t>
      </w:r>
      <w:r>
        <w:rPr>
          <w:rFonts w:cs="Times New Roman"/>
        </w:rPr>
        <w:t>he women hold a lower position and less valued as an equal member</w:t>
      </w:r>
      <w:r w:rsidR="00233523">
        <w:rPr>
          <w:rFonts w:cs="Times New Roman"/>
        </w:rPr>
        <w:t xml:space="preserve"> both within the family and in the community due to the existing gender roles, social norms and values, </w:t>
      </w:r>
      <w:r w:rsidR="00A7031F">
        <w:rPr>
          <w:rFonts w:cs="Times New Roman"/>
        </w:rPr>
        <w:t>have poor access to resources and poor mobility</w:t>
      </w:r>
      <w:r w:rsidR="003309F4">
        <w:rPr>
          <w:rFonts w:cs="Times New Roman"/>
        </w:rPr>
        <w:t xml:space="preserve"> </w:t>
      </w:r>
      <w:r w:rsidR="00A7031F">
        <w:rPr>
          <w:rFonts w:cs="Times New Roman"/>
        </w:rPr>
        <w:t xml:space="preserve">to </w:t>
      </w:r>
      <w:r w:rsidR="003309F4">
        <w:rPr>
          <w:rFonts w:cs="Times New Roman"/>
        </w:rPr>
        <w:t xml:space="preserve">which </w:t>
      </w:r>
      <w:r w:rsidR="00A7031F">
        <w:rPr>
          <w:rFonts w:cs="Times New Roman"/>
        </w:rPr>
        <w:t xml:space="preserve">compromises their ability to seek </w:t>
      </w:r>
      <w:r w:rsidR="003309F4">
        <w:rPr>
          <w:rFonts w:cs="Times New Roman"/>
        </w:rPr>
        <w:t>timely care</w:t>
      </w:r>
      <w:r w:rsidR="00A7031F">
        <w:rPr>
          <w:rFonts w:cs="Times New Roman"/>
        </w:rPr>
        <w:t>.</w:t>
      </w:r>
      <w:r w:rsidR="003309F4">
        <w:rPr>
          <w:rFonts w:cs="Times New Roman"/>
        </w:rPr>
        <w:t xml:space="preserve"> </w:t>
      </w:r>
      <w:r w:rsidR="00A7031F">
        <w:rPr>
          <w:rFonts w:cs="Times New Roman"/>
        </w:rPr>
        <w:t>Women’s</w:t>
      </w:r>
      <w:r w:rsidR="00E305AE">
        <w:rPr>
          <w:rFonts w:cs="Times New Roman"/>
        </w:rPr>
        <w:t xml:space="preserve"> poor connectivity results in inability to seek legal, social and health assistance after violence which lead</w:t>
      </w:r>
      <w:r w:rsidR="00A7031F">
        <w:rPr>
          <w:rFonts w:cs="Times New Roman"/>
        </w:rPr>
        <w:t>ing</w:t>
      </w:r>
      <w:r w:rsidR="00E305AE">
        <w:rPr>
          <w:rFonts w:cs="Times New Roman"/>
        </w:rPr>
        <w:t xml:space="preserve"> to </w:t>
      </w:r>
      <w:r w:rsidR="00A7031F">
        <w:rPr>
          <w:rFonts w:cs="Times New Roman"/>
        </w:rPr>
        <w:t xml:space="preserve">further </w:t>
      </w:r>
      <w:r w:rsidR="00E305AE">
        <w:rPr>
          <w:rFonts w:cs="Times New Roman"/>
        </w:rPr>
        <w:t>poor mental and physical health.</w:t>
      </w:r>
      <w:r w:rsidR="00E305AE" w:rsidRPr="001723D3">
        <w:rPr>
          <w:rFonts w:cs="Times New Roman"/>
        </w:rPr>
        <w:t xml:space="preserve"> </w:t>
      </w:r>
    </w:p>
    <w:p w:rsidR="007D7955" w:rsidRPr="007D7955" w:rsidRDefault="00574515" w:rsidP="00FD15AB">
      <w:pPr>
        <w:ind w:left="0"/>
        <w:jc w:val="both"/>
        <w:rPr>
          <w:rFonts w:cs="Times New Roman"/>
        </w:rPr>
      </w:pPr>
      <w:r w:rsidRPr="006D2703">
        <w:rPr>
          <w:rFonts w:cs="Times New Roman"/>
          <w:b/>
        </w:rPr>
        <w:t>Manifestation</w:t>
      </w:r>
      <w:r>
        <w:rPr>
          <w:rFonts w:cs="Times New Roman"/>
          <w:b/>
        </w:rPr>
        <w:t xml:space="preserve"> of marginalization and vulnerability</w:t>
      </w:r>
      <w:r w:rsidR="00FD15AB">
        <w:rPr>
          <w:rFonts w:cs="Times New Roman"/>
          <w:b/>
        </w:rPr>
        <w:t xml:space="preserve">:  </w:t>
      </w:r>
      <w:r w:rsidR="00A7031F">
        <w:rPr>
          <w:rFonts w:cs="Times New Roman"/>
        </w:rPr>
        <w:t xml:space="preserve">All the above mentioned issues manifests as poor health </w:t>
      </w:r>
      <w:r w:rsidR="000E0ACC">
        <w:rPr>
          <w:rFonts w:cs="Times New Roman"/>
        </w:rPr>
        <w:t xml:space="preserve">and nutrition </w:t>
      </w:r>
      <w:r w:rsidR="00A7031F">
        <w:rPr>
          <w:rFonts w:cs="Times New Roman"/>
        </w:rPr>
        <w:t xml:space="preserve">of the impact population </w:t>
      </w:r>
      <w:r w:rsidR="000E0ACC">
        <w:rPr>
          <w:rFonts w:cs="Times New Roman"/>
        </w:rPr>
        <w:t xml:space="preserve">with </w:t>
      </w:r>
      <w:r w:rsidR="000E0ACC" w:rsidRPr="000E0ACC">
        <w:rPr>
          <w:rFonts w:cs="Times New Roman"/>
        </w:rPr>
        <w:t>h</w:t>
      </w:r>
      <w:r w:rsidR="007D7955" w:rsidRPr="000E0ACC">
        <w:rPr>
          <w:rFonts w:cs="Times New Roman"/>
          <w:bCs/>
        </w:rPr>
        <w:t>igh maternal and child mortality</w:t>
      </w:r>
      <w:r w:rsidR="000E0ACC">
        <w:rPr>
          <w:rFonts w:cs="Times New Roman"/>
          <w:bCs/>
        </w:rPr>
        <w:t xml:space="preserve">, </w:t>
      </w:r>
      <w:r w:rsidR="000E0ACC" w:rsidRPr="000E0ACC">
        <w:rPr>
          <w:rFonts w:cs="Times New Roman"/>
          <w:bCs/>
        </w:rPr>
        <w:t xml:space="preserve">high anemia and </w:t>
      </w:r>
      <w:r w:rsidR="007D7955" w:rsidRPr="000E0ACC">
        <w:rPr>
          <w:rFonts w:cs="Times New Roman"/>
          <w:bCs/>
        </w:rPr>
        <w:t>stunting</w:t>
      </w:r>
      <w:r w:rsidR="000E0ACC">
        <w:rPr>
          <w:rFonts w:cs="Times New Roman"/>
          <w:bCs/>
        </w:rPr>
        <w:t xml:space="preserve">. </w:t>
      </w:r>
      <w:r w:rsidR="007D7955" w:rsidRPr="007D7955">
        <w:rPr>
          <w:rFonts w:cs="Times New Roman"/>
          <w:b/>
          <w:bCs/>
        </w:rPr>
        <w:t xml:space="preserve"> </w:t>
      </w:r>
      <w:r w:rsidR="000E0ACC">
        <w:rPr>
          <w:rFonts w:cs="Times New Roman"/>
        </w:rPr>
        <w:t>They are often exploited by the health system and the providers, both public, private and NGO, which raises their health care expenditure with poor quality services in context of their limited financial capacity and access to resources</w:t>
      </w:r>
      <w:r w:rsidR="000D0BA4">
        <w:rPr>
          <w:rFonts w:cs="Times New Roman"/>
        </w:rPr>
        <w:t xml:space="preserve"> and leads to poor resilience to health shock. </w:t>
      </w:r>
      <w:r w:rsidR="000D0BA4" w:rsidRPr="000E0ACC">
        <w:rPr>
          <w:rFonts w:cs="Times New Roman"/>
        </w:rPr>
        <w:t>Women’s</w:t>
      </w:r>
      <w:r w:rsidR="000E0ACC" w:rsidRPr="000E0ACC">
        <w:rPr>
          <w:rFonts w:cs="Times New Roman"/>
        </w:rPr>
        <w:t xml:space="preserve"> </w:t>
      </w:r>
      <w:r w:rsidR="007D7955" w:rsidRPr="000E0ACC">
        <w:rPr>
          <w:rFonts w:cs="Times New Roman"/>
          <w:bCs/>
        </w:rPr>
        <w:t xml:space="preserve">participation </w:t>
      </w:r>
      <w:r w:rsidR="000E0ACC" w:rsidRPr="000E0ACC">
        <w:rPr>
          <w:rFonts w:cs="Times New Roman"/>
          <w:bCs/>
        </w:rPr>
        <w:t xml:space="preserve">and autonomy </w:t>
      </w:r>
      <w:r w:rsidR="007D7955" w:rsidRPr="000E0ACC">
        <w:rPr>
          <w:rFonts w:cs="Times New Roman"/>
          <w:bCs/>
        </w:rPr>
        <w:t xml:space="preserve">in decision making </w:t>
      </w:r>
      <w:r w:rsidR="000E0ACC" w:rsidRPr="000E0ACC">
        <w:rPr>
          <w:rFonts w:cs="Times New Roman"/>
          <w:bCs/>
        </w:rPr>
        <w:t xml:space="preserve">related </w:t>
      </w:r>
      <w:r w:rsidR="000D0BA4" w:rsidRPr="000E0ACC">
        <w:rPr>
          <w:rFonts w:cs="Times New Roman"/>
          <w:bCs/>
        </w:rPr>
        <w:t>to health</w:t>
      </w:r>
      <w:r w:rsidR="007D7955" w:rsidRPr="000E0ACC">
        <w:rPr>
          <w:rFonts w:cs="Times New Roman"/>
          <w:bCs/>
        </w:rPr>
        <w:t xml:space="preserve"> </w:t>
      </w:r>
      <w:r w:rsidR="000D0BA4" w:rsidRPr="000E0ACC">
        <w:rPr>
          <w:rFonts w:cs="Times New Roman"/>
          <w:bCs/>
        </w:rPr>
        <w:t>and health</w:t>
      </w:r>
      <w:r w:rsidR="007D7955" w:rsidRPr="000E0ACC">
        <w:rPr>
          <w:rFonts w:cs="Times New Roman"/>
          <w:bCs/>
        </w:rPr>
        <w:t xml:space="preserve"> care seeking</w:t>
      </w:r>
      <w:r w:rsidR="000E0ACC">
        <w:rPr>
          <w:rFonts w:cs="Times New Roman"/>
          <w:bCs/>
        </w:rPr>
        <w:t xml:space="preserve"> </w:t>
      </w:r>
      <w:r w:rsidR="000D0BA4">
        <w:rPr>
          <w:rFonts w:cs="Times New Roman"/>
          <w:bCs/>
        </w:rPr>
        <w:t xml:space="preserve">compromise their rights to health. They are also subjected to gender based violence with poor access to assistance after violence and exploitation. The high rate of child marriage and adolescent pregnancy are both a </w:t>
      </w:r>
      <w:r w:rsidR="000D0BA4">
        <w:rPr>
          <w:rFonts w:cs="Times New Roman"/>
          <w:bCs/>
        </w:rPr>
        <w:lastRenderedPageBreak/>
        <w:t xml:space="preserve">consequence of existing social/gender norms and </w:t>
      </w:r>
      <w:r w:rsidR="007D7120">
        <w:rPr>
          <w:rFonts w:cs="Times New Roman"/>
          <w:bCs/>
        </w:rPr>
        <w:t xml:space="preserve">also </w:t>
      </w:r>
      <w:r w:rsidR="000D0BA4">
        <w:rPr>
          <w:rFonts w:cs="Times New Roman"/>
          <w:bCs/>
        </w:rPr>
        <w:t>a cause of further poor health and nutrition</w:t>
      </w:r>
      <w:r w:rsidR="007D7120">
        <w:rPr>
          <w:rFonts w:cs="Times New Roman"/>
          <w:bCs/>
        </w:rPr>
        <w:t xml:space="preserve"> among women and children</w:t>
      </w:r>
      <w:r w:rsidR="00FD15AB">
        <w:rPr>
          <w:rFonts w:cs="Times New Roman"/>
          <w:bCs/>
        </w:rPr>
        <w:t xml:space="preserve"> that feed</w:t>
      </w:r>
      <w:r w:rsidR="007D7120">
        <w:rPr>
          <w:rFonts w:cs="Times New Roman"/>
          <w:bCs/>
        </w:rPr>
        <w:t>ing</w:t>
      </w:r>
      <w:r w:rsidR="00FD15AB">
        <w:rPr>
          <w:rFonts w:cs="Times New Roman"/>
          <w:bCs/>
        </w:rPr>
        <w:t xml:space="preserve"> into the cycle of poverty and violence.</w:t>
      </w:r>
      <w:r w:rsidR="000D0BA4">
        <w:rPr>
          <w:rFonts w:cs="Times New Roman"/>
          <w:bCs/>
        </w:rPr>
        <w:t xml:space="preserve">  </w:t>
      </w:r>
      <w:r w:rsidR="000E0ACC" w:rsidRPr="000E0ACC">
        <w:rPr>
          <w:rFonts w:cs="Times New Roman"/>
          <w:bCs/>
        </w:rPr>
        <w:t xml:space="preserve"> </w:t>
      </w:r>
      <w:r w:rsidR="007D7955" w:rsidRPr="007D7955">
        <w:rPr>
          <w:rFonts w:cs="Times New Roman"/>
          <w:b/>
          <w:bCs/>
        </w:rPr>
        <w:t xml:space="preserve"> </w:t>
      </w:r>
    </w:p>
    <w:p w:rsidR="00574515" w:rsidRDefault="00D82423" w:rsidP="00574515">
      <w:pPr>
        <w:ind w:left="-90"/>
        <w:rPr>
          <w:rFonts w:cs="Times New Roman"/>
          <w:b/>
        </w:rPr>
      </w:pPr>
      <w:r>
        <w:rPr>
          <w:rFonts w:cs="Times New Roman"/>
          <w:b/>
          <w:noProof/>
        </w:rPr>
        <w:pict>
          <v:shape id="_x0000_s1029" type="#_x0000_t32" style="position:absolute;left:0;text-align:left;margin-left:197.2pt;margin-top:481.45pt;width:73.9pt;height:0;z-index:251663360" o:connectortype="straight" strokecolor="black [3213]" strokeweight="1.75pt">
            <v:stroke startarrow="block" endarrow="block"/>
          </v:shape>
        </w:pict>
      </w:r>
      <w:r>
        <w:rPr>
          <w:rFonts w:cs="Times New Roman"/>
          <w:b/>
          <w:noProof/>
        </w:rPr>
        <w:pict>
          <v:shape id="_x0000_s1028" type="#_x0000_t32" style="position:absolute;left:0;text-align:left;margin-left:103.25pt;margin-top:224.75pt;width:35.8pt;height:69.5pt;flip:x;z-index:251662336" o:connectortype="straight" strokecolor="black [3213]" strokeweight="1.75pt">
            <v:stroke startarrow="block" endarrow="block"/>
          </v:shape>
        </w:pict>
      </w:r>
      <w:r>
        <w:rPr>
          <w:rFonts w:cs="Times New Roman"/>
          <w:b/>
          <w:noProof/>
        </w:rPr>
        <w:pict>
          <v:shape id="_x0000_s1027" type="#_x0000_t32" style="position:absolute;left:0;text-align:left;margin-left:331.2pt;margin-top:224.75pt;width:33.8pt;height:69.5pt;z-index:251661312" o:connectortype="straight" strokecolor="black [3213]" strokeweight="1.75pt">
            <v:stroke startarrow="block" endarrow="block"/>
          </v:shape>
        </w:pict>
      </w:r>
      <w:r w:rsidR="00713ACF" w:rsidRPr="00713ACF">
        <w:rPr>
          <w:rFonts w:cs="Times New Roman"/>
          <w:b/>
          <w:noProof/>
        </w:rPr>
        <w:drawing>
          <wp:inline distT="0" distB="0" distL="0" distR="0">
            <wp:extent cx="6029325" cy="6429375"/>
            <wp:effectExtent l="19050" t="0" r="9525" b="0"/>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74515" w:rsidRDefault="00574515" w:rsidP="00574515">
      <w:pPr>
        <w:rPr>
          <w:b/>
        </w:rPr>
      </w:pPr>
      <w:r>
        <w:rPr>
          <w:b/>
        </w:rPr>
        <w:t>Figure</w:t>
      </w:r>
      <w:r w:rsidRPr="00A605AB">
        <w:rPr>
          <w:b/>
        </w:rPr>
        <w:t xml:space="preserve">: </w:t>
      </w:r>
      <w:r>
        <w:rPr>
          <w:b/>
        </w:rPr>
        <w:t xml:space="preserve"> </w:t>
      </w:r>
      <w:r w:rsidRPr="00A605AB">
        <w:rPr>
          <w:b/>
        </w:rPr>
        <w:t xml:space="preserve">Analysis marginalization and vulnerability of with its manifestations in terms of health </w:t>
      </w:r>
    </w:p>
    <w:p w:rsidR="00574515" w:rsidRDefault="00574515" w:rsidP="00574515">
      <w:pPr>
        <w:ind w:left="0"/>
        <w:jc w:val="both"/>
      </w:pPr>
      <w:r>
        <w:t>To improve the H</w:t>
      </w:r>
      <w:r w:rsidRPr="00D5170B">
        <w:t>ealth</w:t>
      </w:r>
      <w:r>
        <w:t xml:space="preserve"> and Nutrition outcomes of the impact population CARE-B</w:t>
      </w:r>
      <w:r w:rsidR="00D549AB">
        <w:t>angladesh</w:t>
      </w:r>
      <w:r>
        <w:t xml:space="preserve"> intends to bring changes both at the agency, structure and relationship level and will observe the shift or changes of these manifestations among the impact populations to monitor the progress, in addition to the conventional health service access and knowledge level changes/indicators. </w:t>
      </w:r>
      <w:r w:rsidRPr="00D5170B">
        <w:t xml:space="preserve"> </w:t>
      </w:r>
    </w:p>
    <w:p w:rsidR="00A66E06" w:rsidRPr="009E5E06" w:rsidRDefault="00CC021C" w:rsidP="00631421">
      <w:pPr>
        <w:pStyle w:val="Heading2"/>
        <w:ind w:left="0"/>
        <w:rPr>
          <w:sz w:val="24"/>
        </w:rPr>
      </w:pPr>
      <w:bookmarkStart w:id="119" w:name="_Toc439601478"/>
      <w:r>
        <w:lastRenderedPageBreak/>
        <w:t>Annex</w:t>
      </w:r>
      <w:r w:rsidR="00A239FB">
        <w:t>-</w:t>
      </w:r>
      <w:r w:rsidR="00574515">
        <w:t>2</w:t>
      </w:r>
      <w:r w:rsidR="009E5E06">
        <w:t xml:space="preserve">: </w:t>
      </w:r>
      <w:r w:rsidRPr="009E5E06">
        <w:rPr>
          <w:sz w:val="24"/>
        </w:rPr>
        <w:t>Government of Bangladesh Priorities</w:t>
      </w:r>
      <w:bookmarkEnd w:id="119"/>
    </w:p>
    <w:p w:rsidR="00A66E06" w:rsidRDefault="00A66E06">
      <w:pPr>
        <w:pStyle w:val="NoSpacing"/>
        <w:jc w:val="both"/>
      </w:pPr>
    </w:p>
    <w:p w:rsidR="00A66E06" w:rsidRDefault="00CC021C" w:rsidP="008F6A8B">
      <w:pPr>
        <w:pStyle w:val="NoSpacing"/>
        <w:spacing w:line="276" w:lineRule="auto"/>
        <w:jc w:val="both"/>
      </w:pPr>
      <w:r>
        <w:t xml:space="preserve">This exercise was neither exhaustive, nor made any pretense of representing the priorities of the Government of Bangladesh (GOB). However, during the scan of the external environment and during meetings with different informants, possible GOB directions and priorities were discussed. </w:t>
      </w:r>
    </w:p>
    <w:p w:rsidR="00A66E06" w:rsidRDefault="00A66E06" w:rsidP="008F6A8B">
      <w:pPr>
        <w:pStyle w:val="NoSpacing"/>
        <w:spacing w:line="276" w:lineRule="auto"/>
        <w:jc w:val="both"/>
      </w:pPr>
    </w:p>
    <w:p w:rsidR="00A66E06" w:rsidRDefault="00CC021C" w:rsidP="008F6A8B">
      <w:pPr>
        <w:pStyle w:val="NoSpacing"/>
        <w:spacing w:line="276" w:lineRule="auto"/>
        <w:jc w:val="both"/>
      </w:pPr>
      <w:r>
        <w:t xml:space="preserve">Following are some of the health priorities that people felt CARE-B should be considering in their strategy. </w:t>
      </w:r>
    </w:p>
    <w:p w:rsidR="00A66E06" w:rsidRDefault="00A66E06" w:rsidP="008F6A8B">
      <w:pPr>
        <w:pStyle w:val="NoSpacing"/>
        <w:spacing w:line="276" w:lineRule="auto"/>
        <w:jc w:val="both"/>
      </w:pPr>
    </w:p>
    <w:p w:rsidR="00A66E06" w:rsidRDefault="00CC021C" w:rsidP="008F6A8B">
      <w:pPr>
        <w:pStyle w:val="NoSpacing"/>
        <w:spacing w:line="276" w:lineRule="auto"/>
        <w:jc w:val="both"/>
      </w:pPr>
      <w:r>
        <w:rPr>
          <w:u w:val="single"/>
        </w:rPr>
        <w:t>Health Services Strengthening</w:t>
      </w:r>
    </w:p>
    <w:p w:rsidR="00A66E06" w:rsidRDefault="00CC021C" w:rsidP="008F6A8B">
      <w:pPr>
        <w:pStyle w:val="NoSpacing"/>
        <w:spacing w:line="276" w:lineRule="auto"/>
        <w:jc w:val="both"/>
      </w:pPr>
      <w:r>
        <w:t xml:space="preserve">As Bangladesh wrestles with what universal coverage of health care will mean in the face of their ever-growing population and the increasing middle class, a range of service delivery issues come up which will need attention during the coming years. It was recognized that CARE-B has been a strong player in health service strengthening, and this probably doesn’t need to change. </w:t>
      </w:r>
    </w:p>
    <w:p w:rsidR="00A66E06" w:rsidRDefault="00CC021C" w:rsidP="008F6A8B">
      <w:pPr>
        <w:pStyle w:val="NoSpacing"/>
        <w:numPr>
          <w:ilvl w:val="0"/>
          <w:numId w:val="23"/>
        </w:numPr>
        <w:spacing w:line="276" w:lineRule="auto"/>
        <w:jc w:val="both"/>
      </w:pPr>
      <w:r w:rsidRPr="00647504">
        <w:t xml:space="preserve">Quality Assurance </w:t>
      </w:r>
      <w:r>
        <w:t>– contributing to quality assurance approaches that include the voice and participation of health service users as well as providers.</w:t>
      </w:r>
    </w:p>
    <w:p w:rsidR="00A66E06" w:rsidRDefault="00CC021C" w:rsidP="008F6A8B">
      <w:pPr>
        <w:pStyle w:val="NoSpacing"/>
        <w:numPr>
          <w:ilvl w:val="0"/>
          <w:numId w:val="23"/>
        </w:numPr>
        <w:spacing w:line="276" w:lineRule="auto"/>
        <w:jc w:val="both"/>
      </w:pPr>
      <w:r w:rsidRPr="00647504">
        <w:t>Health service accountability</w:t>
      </w:r>
      <w:r>
        <w:t xml:space="preserve"> – to all people needing health care and not just those who can pay for it or who otherwise have access.</w:t>
      </w:r>
    </w:p>
    <w:p w:rsidR="00A66E06" w:rsidRDefault="00CC021C" w:rsidP="008F6A8B">
      <w:pPr>
        <w:pStyle w:val="NoSpacing"/>
        <w:numPr>
          <w:ilvl w:val="0"/>
          <w:numId w:val="23"/>
        </w:numPr>
        <w:spacing w:line="276" w:lineRule="auto"/>
        <w:jc w:val="both"/>
      </w:pPr>
      <w:r w:rsidRPr="00647504">
        <w:t>Human resources management</w:t>
      </w:r>
      <w:r>
        <w:t xml:space="preserve"> continues to be one of the biggest challenges, not only considering the total pool of qualified staff but the ability to map the locations of different provider skills to assure adequate distribution. Positive supervision and reinforcement also continue to be a significant challenge. </w:t>
      </w:r>
    </w:p>
    <w:p w:rsidR="00A66E06" w:rsidRDefault="00A66E06" w:rsidP="008F6A8B">
      <w:pPr>
        <w:pStyle w:val="NoSpacing"/>
        <w:spacing w:line="276" w:lineRule="auto"/>
        <w:jc w:val="both"/>
      </w:pPr>
    </w:p>
    <w:p w:rsidR="00A66E06" w:rsidRDefault="00CC021C" w:rsidP="008F6A8B">
      <w:pPr>
        <w:pStyle w:val="NoSpacing"/>
        <w:spacing w:line="276" w:lineRule="auto"/>
        <w:jc w:val="both"/>
        <w:rPr>
          <w:u w:val="single"/>
        </w:rPr>
      </w:pPr>
      <w:r>
        <w:rPr>
          <w:u w:val="single"/>
        </w:rPr>
        <w:t xml:space="preserve">Increased Access to Health Care </w:t>
      </w:r>
    </w:p>
    <w:p w:rsidR="00A66E06" w:rsidRDefault="00CC021C" w:rsidP="008F6A8B">
      <w:pPr>
        <w:pStyle w:val="NoSpacing"/>
        <w:spacing w:line="276" w:lineRule="auto"/>
        <w:jc w:val="both"/>
      </w:pPr>
      <w:r>
        <w:t xml:space="preserve">Lack of access to health services for the poor, marginalized, and geographically isolated people continues to be a challenge for the GOB and is not likely to decrease in the near future. The ability to assure health care coverage for everyone will depend on mobilizing </w:t>
      </w:r>
      <w:r w:rsidRPr="00647504">
        <w:t xml:space="preserve">private providers, NGOs and government </w:t>
      </w:r>
      <w:r>
        <w:t xml:space="preserve">services to work together in a complementary way, with different service modalities serving different populations. </w:t>
      </w:r>
    </w:p>
    <w:p w:rsidR="00A66E06" w:rsidRDefault="00CC021C" w:rsidP="008F6A8B">
      <w:pPr>
        <w:pStyle w:val="NoSpacing"/>
        <w:numPr>
          <w:ilvl w:val="0"/>
          <w:numId w:val="24"/>
        </w:numPr>
        <w:spacing w:line="276" w:lineRule="auto"/>
        <w:jc w:val="both"/>
      </w:pPr>
      <w:r>
        <w:t xml:space="preserve">Focus areas probably need to be nutrition and maternal health, while recognizing that urban health and adolescent reproductive health are also currently significant gaps. </w:t>
      </w:r>
    </w:p>
    <w:p w:rsidR="00A66E06" w:rsidRDefault="00CC021C" w:rsidP="008F6A8B">
      <w:pPr>
        <w:pStyle w:val="NoSpacing"/>
        <w:numPr>
          <w:ilvl w:val="0"/>
          <w:numId w:val="24"/>
        </w:numPr>
        <w:spacing w:line="276" w:lineRule="auto"/>
        <w:jc w:val="both"/>
      </w:pPr>
      <w:r>
        <w:t xml:space="preserve">NGO / PVO support for Community Support Groups and Community Clinics has been instrumental and people recognize that the potential role for Community Support Groups has not yet been realized. </w:t>
      </w:r>
    </w:p>
    <w:p w:rsidR="00A66E06" w:rsidRDefault="00CC021C" w:rsidP="008F6A8B">
      <w:pPr>
        <w:pStyle w:val="NoSpacing"/>
        <w:numPr>
          <w:ilvl w:val="0"/>
          <w:numId w:val="24"/>
        </w:numPr>
        <w:spacing w:line="276" w:lineRule="auto"/>
        <w:jc w:val="both"/>
      </w:pPr>
      <w:r>
        <w:t xml:space="preserve">There is a need for a lot more discussion around the definition of a minimum package of care, options for funding costs, and how to best address the non-communicable disease burden that is expanding rapidly. </w:t>
      </w:r>
    </w:p>
    <w:p w:rsidR="00CC021C" w:rsidRDefault="00CC021C" w:rsidP="00CC021C">
      <w:pPr>
        <w:pStyle w:val="NoSpacing"/>
      </w:pPr>
    </w:p>
    <w:p w:rsidR="003B025B" w:rsidRDefault="003B025B" w:rsidP="00CC021C">
      <w:pPr>
        <w:pStyle w:val="NoSpacing"/>
      </w:pPr>
    </w:p>
    <w:p w:rsidR="00177922" w:rsidRDefault="00177922" w:rsidP="00CC021C">
      <w:pPr>
        <w:pStyle w:val="NoSpacing"/>
      </w:pPr>
    </w:p>
    <w:p w:rsidR="00177922" w:rsidRDefault="00177922" w:rsidP="00CC021C">
      <w:pPr>
        <w:pStyle w:val="NoSpacing"/>
      </w:pPr>
    </w:p>
    <w:p w:rsidR="009E5E06" w:rsidRDefault="009E5E06" w:rsidP="00CC021C">
      <w:pPr>
        <w:pStyle w:val="NoSpacing"/>
      </w:pPr>
    </w:p>
    <w:p w:rsidR="00CC021C" w:rsidRPr="00631421" w:rsidRDefault="00A239FB" w:rsidP="00631421">
      <w:pPr>
        <w:pStyle w:val="Heading2"/>
        <w:ind w:left="0"/>
        <w:rPr>
          <w:sz w:val="24"/>
          <w:szCs w:val="24"/>
        </w:rPr>
      </w:pPr>
      <w:bookmarkStart w:id="120" w:name="_Toc439601479"/>
      <w:r w:rsidRPr="00631421">
        <w:rPr>
          <w:sz w:val="24"/>
          <w:szCs w:val="24"/>
        </w:rPr>
        <w:lastRenderedPageBreak/>
        <w:t>Annex-</w:t>
      </w:r>
      <w:r w:rsidR="003D42E5" w:rsidRPr="00631421">
        <w:rPr>
          <w:sz w:val="24"/>
          <w:szCs w:val="24"/>
        </w:rPr>
        <w:t>3</w:t>
      </w:r>
      <w:r w:rsidR="00631421" w:rsidRPr="00631421">
        <w:rPr>
          <w:sz w:val="24"/>
          <w:szCs w:val="24"/>
        </w:rPr>
        <w:t xml:space="preserve">: </w:t>
      </w:r>
      <w:r w:rsidR="00CC021C" w:rsidRPr="00631421">
        <w:rPr>
          <w:sz w:val="24"/>
          <w:szCs w:val="24"/>
        </w:rPr>
        <w:t>CARE Global Priorities</w:t>
      </w:r>
      <w:bookmarkEnd w:id="120"/>
    </w:p>
    <w:p w:rsidR="00620C20" w:rsidRPr="008B79CC" w:rsidRDefault="00620C20" w:rsidP="00CC021C">
      <w:pPr>
        <w:pStyle w:val="NoSpacing"/>
        <w:rPr>
          <w:b/>
        </w:rPr>
      </w:pPr>
    </w:p>
    <w:p w:rsidR="00CC021C" w:rsidRDefault="00CC021C" w:rsidP="008F6A8B">
      <w:pPr>
        <w:pStyle w:val="NoSpacing"/>
        <w:spacing w:line="276" w:lineRule="auto"/>
      </w:pPr>
      <w:r>
        <w:t>As CARE Bangladesh looks toward its internal program review, it is considering how to best link its current country office priorities with the direction CARE Global is moving. While this strategy does not address this in detail, some key principles influenced the team’s thinking:</w:t>
      </w:r>
    </w:p>
    <w:p w:rsidR="00CC021C" w:rsidRDefault="00CC021C" w:rsidP="008F6A8B">
      <w:pPr>
        <w:pStyle w:val="NoSpacing"/>
        <w:spacing w:line="276" w:lineRule="auto"/>
      </w:pPr>
    </w:p>
    <w:p w:rsidR="00CC021C" w:rsidRDefault="00CC021C" w:rsidP="008F6A8B">
      <w:pPr>
        <w:pStyle w:val="NoSpacing"/>
        <w:numPr>
          <w:ilvl w:val="0"/>
          <w:numId w:val="25"/>
        </w:numPr>
        <w:spacing w:line="276" w:lineRule="auto"/>
      </w:pPr>
      <w:r>
        <w:t>The CARE Global Program Strategy prioritizes the humanitarian response, promoting lasting change, and multiplying impact. These became a lens through which the Bangladesh strategy options and priorities were considered.</w:t>
      </w:r>
      <w:r>
        <w:br/>
      </w:r>
    </w:p>
    <w:p w:rsidR="00CC021C" w:rsidRDefault="00CC021C" w:rsidP="008F6A8B">
      <w:pPr>
        <w:pStyle w:val="NoSpacing"/>
        <w:numPr>
          <w:ilvl w:val="0"/>
          <w:numId w:val="25"/>
        </w:numPr>
        <w:spacing w:line="276" w:lineRule="auto"/>
      </w:pPr>
      <w:r>
        <w:t>The Program Strategy also emphasizes cross-cutting approaches to achieving CARE’s priorities. These include strengthening gender equality, promoting inclusive governance, and increasing resilience. Currently, these approaches are being developed through three work streams within the SRMHR platform:</w:t>
      </w:r>
    </w:p>
    <w:p w:rsidR="00CC021C" w:rsidRDefault="00CC021C" w:rsidP="008F6A8B">
      <w:pPr>
        <w:pStyle w:val="NoSpacing"/>
        <w:numPr>
          <w:ilvl w:val="1"/>
          <w:numId w:val="25"/>
        </w:numPr>
        <w:spacing w:line="276" w:lineRule="auto"/>
      </w:pPr>
      <w:r>
        <w:t>Gender Sexuality and Rights, including development and reinforcement of the Social Analysis and Action approach to addressing gender and social barriers to reproductive health.</w:t>
      </w:r>
    </w:p>
    <w:p w:rsidR="00CC021C" w:rsidRDefault="00CC021C" w:rsidP="008F6A8B">
      <w:pPr>
        <w:pStyle w:val="NoSpacing"/>
        <w:numPr>
          <w:ilvl w:val="1"/>
          <w:numId w:val="25"/>
        </w:numPr>
        <w:spacing w:line="276" w:lineRule="auto"/>
      </w:pPr>
      <w:r>
        <w:t>Governance and Accountability including development of the Community Scorecard as a strategy to develop participatory governance and voice at the community level and joint quality improvement efforts through partnership with service providers.</w:t>
      </w:r>
    </w:p>
    <w:p w:rsidR="00CC021C" w:rsidRDefault="00CC021C" w:rsidP="008F6A8B">
      <w:pPr>
        <w:pStyle w:val="NoSpacing"/>
        <w:numPr>
          <w:ilvl w:val="1"/>
          <w:numId w:val="25"/>
        </w:numPr>
        <w:spacing w:line="276" w:lineRule="auto"/>
      </w:pPr>
      <w:r>
        <w:t xml:space="preserve">Reproductive Health in Emergencies, including the integration of reproductive health services such as family planning and emergency obstetric care with traditional emergency response packages. </w:t>
      </w:r>
    </w:p>
    <w:p w:rsidR="00177922" w:rsidRDefault="00177922" w:rsidP="00177922">
      <w:pPr>
        <w:pStyle w:val="NoSpacing"/>
      </w:pPr>
    </w:p>
    <w:p w:rsidR="00631421" w:rsidRDefault="00631421" w:rsidP="00631421">
      <w:pPr>
        <w:pStyle w:val="Heading2"/>
        <w:ind w:left="0"/>
        <w:rPr>
          <w:sz w:val="24"/>
        </w:rPr>
      </w:pPr>
    </w:p>
    <w:p w:rsidR="0000035D" w:rsidRDefault="0000035D" w:rsidP="0000035D"/>
    <w:p w:rsidR="0000035D" w:rsidRDefault="0000035D" w:rsidP="0000035D"/>
    <w:p w:rsidR="0000035D" w:rsidRDefault="0000035D" w:rsidP="0000035D"/>
    <w:p w:rsidR="0000035D" w:rsidRDefault="0000035D" w:rsidP="0000035D"/>
    <w:p w:rsidR="0000035D" w:rsidRDefault="0000035D" w:rsidP="0000035D"/>
    <w:p w:rsidR="0000035D" w:rsidRDefault="0000035D" w:rsidP="0000035D"/>
    <w:p w:rsidR="0000035D" w:rsidRDefault="0000035D" w:rsidP="0000035D"/>
    <w:p w:rsidR="0000035D" w:rsidRDefault="0000035D" w:rsidP="0000035D"/>
    <w:p w:rsidR="0000035D" w:rsidRDefault="0000035D" w:rsidP="0000035D"/>
    <w:p w:rsidR="0000035D" w:rsidRDefault="0000035D" w:rsidP="0000035D"/>
    <w:p w:rsidR="0000035D" w:rsidRDefault="0000035D" w:rsidP="0000035D"/>
    <w:p w:rsidR="0000035D" w:rsidRPr="0000035D" w:rsidRDefault="0000035D" w:rsidP="0000035D"/>
    <w:p w:rsidR="00177922" w:rsidRPr="00631421" w:rsidRDefault="00A239FB" w:rsidP="00631421">
      <w:pPr>
        <w:pStyle w:val="Heading2"/>
        <w:ind w:left="0"/>
        <w:rPr>
          <w:sz w:val="24"/>
        </w:rPr>
      </w:pPr>
      <w:bookmarkStart w:id="121" w:name="_Toc439601480"/>
      <w:r w:rsidRPr="00631421">
        <w:rPr>
          <w:sz w:val="24"/>
        </w:rPr>
        <w:lastRenderedPageBreak/>
        <w:t>Annex-</w:t>
      </w:r>
      <w:r w:rsidR="003D42E5" w:rsidRPr="00631421">
        <w:rPr>
          <w:sz w:val="24"/>
        </w:rPr>
        <w:t>4</w:t>
      </w:r>
      <w:r w:rsidR="00631421" w:rsidRPr="00631421">
        <w:rPr>
          <w:sz w:val="24"/>
        </w:rPr>
        <w:t xml:space="preserve">: </w:t>
      </w:r>
      <w:r w:rsidR="003706A2">
        <w:rPr>
          <w:sz w:val="24"/>
        </w:rPr>
        <w:t xml:space="preserve">List of peoples consulted and engaged </w:t>
      </w:r>
      <w:r w:rsidR="00177922" w:rsidRPr="00631421">
        <w:rPr>
          <w:sz w:val="24"/>
        </w:rPr>
        <w:t xml:space="preserve">Health Strategy </w:t>
      </w:r>
      <w:r w:rsidR="003706A2">
        <w:rPr>
          <w:sz w:val="24"/>
        </w:rPr>
        <w:t>development process</w:t>
      </w:r>
      <w:bookmarkEnd w:id="121"/>
    </w:p>
    <w:p w:rsidR="00177922" w:rsidRPr="003E5F59" w:rsidRDefault="00177922" w:rsidP="00177922">
      <w:pPr>
        <w:rPr>
          <w:u w:val="single"/>
        </w:rPr>
      </w:pPr>
      <w:r w:rsidRPr="003E5F59">
        <w:rPr>
          <w:b/>
          <w:u w:val="single"/>
        </w:rPr>
        <w:t>Contact People and Meetings</w:t>
      </w:r>
    </w:p>
    <w:p w:rsidR="00177922" w:rsidRDefault="00177922" w:rsidP="00177922">
      <w:pPr>
        <w:pStyle w:val="NoSpacing"/>
      </w:pPr>
      <w:r>
        <w:rPr>
          <w:b/>
        </w:rPr>
        <w:t>Core Strategy Development Team:</w:t>
      </w:r>
    </w:p>
    <w:p w:rsidR="00177922" w:rsidRPr="00886BF1" w:rsidRDefault="00177922" w:rsidP="00177922">
      <w:pPr>
        <w:pStyle w:val="ListParagraph"/>
        <w:numPr>
          <w:ilvl w:val="0"/>
          <w:numId w:val="32"/>
        </w:numPr>
        <w:spacing w:after="0"/>
      </w:pPr>
      <w:r w:rsidRPr="00886BF1">
        <w:t>Fatima Jahan Seema - Impact &amp; Evaluation Coordinator</w:t>
      </w:r>
    </w:p>
    <w:p w:rsidR="00177922" w:rsidRPr="00D625E9" w:rsidRDefault="00177922" w:rsidP="00177922">
      <w:pPr>
        <w:pStyle w:val="ListParagraph"/>
        <w:numPr>
          <w:ilvl w:val="0"/>
          <w:numId w:val="32"/>
        </w:numPr>
        <w:spacing w:after="0"/>
      </w:pPr>
      <w:r w:rsidRPr="00D625E9">
        <w:t>Murad Bin Aziz - Governance Coordinator</w:t>
      </w:r>
    </w:p>
    <w:p w:rsidR="00177922" w:rsidRPr="00D625E9" w:rsidRDefault="00177922" w:rsidP="00177922">
      <w:pPr>
        <w:pStyle w:val="ListParagraph"/>
        <w:numPr>
          <w:ilvl w:val="0"/>
          <w:numId w:val="32"/>
        </w:numPr>
        <w:spacing w:after="0"/>
      </w:pPr>
      <w:r w:rsidRPr="00D625E9">
        <w:t>Khan Tawhid Parvez - Senior Technical Manager-HHN , SHOUHARDO II</w:t>
      </w:r>
    </w:p>
    <w:p w:rsidR="00177922" w:rsidRPr="00B7046F" w:rsidRDefault="00177922" w:rsidP="00177922">
      <w:pPr>
        <w:pStyle w:val="ListParagraph"/>
        <w:numPr>
          <w:ilvl w:val="0"/>
          <w:numId w:val="32"/>
        </w:numPr>
        <w:spacing w:after="0"/>
      </w:pPr>
      <w:r w:rsidRPr="00B7046F">
        <w:t>Hafijul Islam- Technical Coordinator-KM, NAC</w:t>
      </w:r>
    </w:p>
    <w:p w:rsidR="00177922" w:rsidRPr="00D625E9" w:rsidRDefault="00177922" w:rsidP="00177922">
      <w:pPr>
        <w:pStyle w:val="ListParagraph"/>
        <w:numPr>
          <w:ilvl w:val="0"/>
          <w:numId w:val="32"/>
        </w:numPr>
        <w:spacing w:after="0"/>
      </w:pPr>
      <w:r w:rsidRPr="00D625E9">
        <w:t>Sakina Sultana - Technical Coordinator-Program, GFIDU</w:t>
      </w:r>
    </w:p>
    <w:p w:rsidR="00177922" w:rsidRPr="00D625E9" w:rsidRDefault="00177922" w:rsidP="00177922">
      <w:pPr>
        <w:pStyle w:val="ListParagraph"/>
        <w:numPr>
          <w:ilvl w:val="0"/>
          <w:numId w:val="32"/>
        </w:numPr>
        <w:spacing w:after="0"/>
      </w:pPr>
      <w:r w:rsidRPr="00D625E9">
        <w:t>Jahirul Alam Azad - Team Leader, MNH</w:t>
      </w:r>
    </w:p>
    <w:p w:rsidR="00177922" w:rsidRPr="00D625E9" w:rsidRDefault="00177922" w:rsidP="00177922">
      <w:pPr>
        <w:pStyle w:val="ListParagraph"/>
        <w:numPr>
          <w:ilvl w:val="0"/>
          <w:numId w:val="32"/>
        </w:numPr>
        <w:spacing w:after="0"/>
      </w:pPr>
      <w:r w:rsidRPr="00D625E9">
        <w:t>Salahuddin Ahmed - National Nutrition Coordinator</w:t>
      </w:r>
    </w:p>
    <w:p w:rsidR="00177922" w:rsidRPr="00D625E9" w:rsidRDefault="00177922" w:rsidP="00177922">
      <w:pPr>
        <w:pStyle w:val="ListParagraph"/>
        <w:numPr>
          <w:ilvl w:val="0"/>
          <w:numId w:val="32"/>
        </w:numPr>
        <w:spacing w:after="0"/>
      </w:pPr>
      <w:r w:rsidRPr="00D625E9">
        <w:t xml:space="preserve">Abu Taher-Community Mobilization Advisor, Women and Girls Empowerment Program </w:t>
      </w:r>
    </w:p>
    <w:p w:rsidR="00177922" w:rsidRPr="00D625E9" w:rsidRDefault="00177922" w:rsidP="00177922">
      <w:pPr>
        <w:pStyle w:val="ListParagraph"/>
        <w:numPr>
          <w:ilvl w:val="0"/>
          <w:numId w:val="32"/>
        </w:numPr>
        <w:spacing w:after="0"/>
      </w:pPr>
      <w:r w:rsidRPr="00D625E9">
        <w:t>Azizur Rahman, Urban Health Specialist, NHSDP</w:t>
      </w:r>
    </w:p>
    <w:p w:rsidR="00177922" w:rsidRPr="00D625E9" w:rsidRDefault="00177922" w:rsidP="00177922">
      <w:pPr>
        <w:pStyle w:val="ListParagraph"/>
        <w:numPr>
          <w:ilvl w:val="0"/>
          <w:numId w:val="32"/>
        </w:numPr>
        <w:spacing w:after="0"/>
      </w:pPr>
      <w:r w:rsidRPr="00D625E9">
        <w:t>Jeba Lovely, Gender specialist NHSDP</w:t>
      </w:r>
    </w:p>
    <w:p w:rsidR="00177922" w:rsidRPr="00886BF1" w:rsidRDefault="00177922" w:rsidP="00177922">
      <w:pPr>
        <w:pStyle w:val="ListParagraph"/>
        <w:numPr>
          <w:ilvl w:val="0"/>
          <w:numId w:val="32"/>
        </w:numPr>
        <w:spacing w:after="0"/>
      </w:pPr>
      <w:r w:rsidRPr="00886BF1">
        <w:t>Rina Rani Paul- Project Manager</w:t>
      </w:r>
    </w:p>
    <w:p w:rsidR="00177922" w:rsidRPr="00886BF1" w:rsidRDefault="00177922" w:rsidP="00177922">
      <w:pPr>
        <w:pStyle w:val="ListParagraph"/>
        <w:numPr>
          <w:ilvl w:val="0"/>
          <w:numId w:val="32"/>
        </w:numPr>
        <w:spacing w:after="0"/>
      </w:pPr>
      <w:r w:rsidRPr="00886BF1">
        <w:t>Jahangir Hossain - Program Director- Health</w:t>
      </w:r>
    </w:p>
    <w:p w:rsidR="00177922" w:rsidRPr="00886BF1" w:rsidRDefault="00177922" w:rsidP="00177922">
      <w:pPr>
        <w:pStyle w:val="ListParagraph"/>
        <w:numPr>
          <w:ilvl w:val="0"/>
          <w:numId w:val="32"/>
        </w:numPr>
        <w:spacing w:after="0"/>
      </w:pPr>
      <w:r w:rsidRPr="00886BF1">
        <w:t>Marcie Rubardt-Senior Technical Advisor –SRMHR, CARE- Atlanta</w:t>
      </w:r>
    </w:p>
    <w:p w:rsidR="00177922" w:rsidRDefault="00177922" w:rsidP="00177922">
      <w:pPr>
        <w:pStyle w:val="NoSpacing"/>
        <w:rPr>
          <w:b/>
        </w:rPr>
      </w:pPr>
    </w:p>
    <w:p w:rsidR="00177922" w:rsidRDefault="00177922" w:rsidP="00177922">
      <w:pPr>
        <w:pStyle w:val="NoSpacing"/>
      </w:pPr>
      <w:r>
        <w:rPr>
          <w:b/>
        </w:rPr>
        <w:t>Key informants / people contacted:</w:t>
      </w:r>
    </w:p>
    <w:p w:rsidR="00177922" w:rsidRDefault="00177922" w:rsidP="00177922">
      <w:pPr>
        <w:pStyle w:val="NoSpacing"/>
      </w:pPr>
      <w:r>
        <w:t>Internal CARE</w:t>
      </w:r>
    </w:p>
    <w:p w:rsidR="00177922" w:rsidRDefault="00177922" w:rsidP="00177922">
      <w:pPr>
        <w:pStyle w:val="NoSpacing"/>
        <w:numPr>
          <w:ilvl w:val="0"/>
          <w:numId w:val="33"/>
        </w:numPr>
      </w:pPr>
      <w:r>
        <w:t>Jamie Terzi, CD</w:t>
      </w:r>
    </w:p>
    <w:p w:rsidR="00177922" w:rsidRDefault="00177922" w:rsidP="00177922">
      <w:pPr>
        <w:pStyle w:val="NoSpacing"/>
        <w:numPr>
          <w:ilvl w:val="0"/>
          <w:numId w:val="33"/>
        </w:numPr>
      </w:pPr>
      <w:r>
        <w:t>Members of the Senior Leadership Team</w:t>
      </w:r>
    </w:p>
    <w:p w:rsidR="00177922" w:rsidRDefault="00177922" w:rsidP="00177922">
      <w:pPr>
        <w:pStyle w:val="NoSpacing"/>
        <w:numPr>
          <w:ilvl w:val="0"/>
          <w:numId w:val="33"/>
        </w:numPr>
      </w:pPr>
      <w:r>
        <w:t>Health project coordinators</w:t>
      </w:r>
    </w:p>
    <w:p w:rsidR="00177922" w:rsidRPr="00D625E9" w:rsidRDefault="00177922" w:rsidP="00177922">
      <w:pPr>
        <w:pStyle w:val="NoSpacing"/>
        <w:numPr>
          <w:ilvl w:val="0"/>
          <w:numId w:val="33"/>
        </w:numPr>
      </w:pPr>
      <w:r w:rsidRPr="00D625E9">
        <w:t xml:space="preserve">Representatives of other programs: Reza Mahmoud Alhuda, Team Leader for Education, Nurul Amin Siddiquee, Coordinator-Agriculture &amp; Value Chain, ERPP, and Sonia Afrin- Team Leader, Women 360 Initiative, </w:t>
      </w:r>
    </w:p>
    <w:p w:rsidR="00177922" w:rsidRDefault="00177922" w:rsidP="00177922">
      <w:pPr>
        <w:pStyle w:val="NoSpacing"/>
        <w:rPr>
          <w:highlight w:val="yellow"/>
        </w:rPr>
      </w:pPr>
    </w:p>
    <w:p w:rsidR="00177922" w:rsidRPr="00D06565" w:rsidRDefault="00177922" w:rsidP="00177922">
      <w:pPr>
        <w:pStyle w:val="NoSpacing"/>
      </w:pPr>
      <w:r w:rsidRPr="00D06565">
        <w:t>External to CARE</w:t>
      </w:r>
    </w:p>
    <w:p w:rsidR="00177922" w:rsidRDefault="00177922" w:rsidP="00177922">
      <w:pPr>
        <w:pStyle w:val="NoSpacing"/>
        <w:numPr>
          <w:ilvl w:val="0"/>
          <w:numId w:val="34"/>
        </w:numPr>
      </w:pPr>
      <w:r>
        <w:t>Zakir Hussein, Ex-Director of Primary Health Care and Disease Control, Government of Bangladesh</w:t>
      </w:r>
    </w:p>
    <w:p w:rsidR="00177922" w:rsidRDefault="00177922" w:rsidP="00177922">
      <w:pPr>
        <w:pStyle w:val="NoSpacing"/>
        <w:numPr>
          <w:ilvl w:val="0"/>
          <w:numId w:val="34"/>
        </w:numPr>
      </w:pPr>
      <w:r>
        <w:t>Yukie Yoshimura, Chief Advisor, SMPP Safe Motherhood Project, JICA</w:t>
      </w:r>
    </w:p>
    <w:p w:rsidR="00177922" w:rsidRDefault="00177922" w:rsidP="00177922">
      <w:pPr>
        <w:pStyle w:val="NoSpacing"/>
        <w:numPr>
          <w:ilvl w:val="0"/>
          <w:numId w:val="34"/>
        </w:numPr>
      </w:pPr>
      <w:r>
        <w:t>Sharms El Arifeen, Director, Center for Adolescent and Child Health, ICDDRB</w:t>
      </w:r>
    </w:p>
    <w:p w:rsidR="00177922" w:rsidRDefault="00177922" w:rsidP="00177922">
      <w:pPr>
        <w:pStyle w:val="NoSpacing"/>
        <w:numPr>
          <w:ilvl w:val="0"/>
          <w:numId w:val="34"/>
        </w:numPr>
      </w:pPr>
      <w:r>
        <w:t>Dr. Kaosar Afsana, Director Health, Nutrition and Population, BRAC</w:t>
      </w:r>
    </w:p>
    <w:p w:rsidR="00177922" w:rsidRPr="00D06565" w:rsidRDefault="00177922" w:rsidP="00177922">
      <w:pPr>
        <w:pStyle w:val="NoSpacing"/>
        <w:numPr>
          <w:ilvl w:val="0"/>
          <w:numId w:val="34"/>
        </w:numPr>
      </w:pPr>
      <w:r>
        <w:t>Michael Foley, Director of Health and Nutrition, Save the Children</w:t>
      </w:r>
    </w:p>
    <w:p w:rsidR="00177922" w:rsidRDefault="00177922" w:rsidP="00177922">
      <w:pPr>
        <w:pStyle w:val="NoSpacing"/>
      </w:pPr>
    </w:p>
    <w:p w:rsidR="00CC021C" w:rsidRDefault="00CC021C" w:rsidP="00CC021C"/>
    <w:p w:rsidR="0075548C" w:rsidRDefault="0075548C" w:rsidP="00CC021C"/>
    <w:sectPr w:rsidR="0075548C" w:rsidSect="00882FE4">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466" w:rsidRDefault="00F03466" w:rsidP="00337F68">
      <w:pPr>
        <w:spacing w:after="0" w:line="240" w:lineRule="auto"/>
      </w:pPr>
      <w:r>
        <w:separator/>
      </w:r>
    </w:p>
  </w:endnote>
  <w:endnote w:type="continuationSeparator" w:id="1">
    <w:p w:rsidR="00F03466" w:rsidRDefault="00F03466" w:rsidP="00337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MinionPro-Bold">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642"/>
      <w:docPartObj>
        <w:docPartGallery w:val="Page Numbers (Bottom of Page)"/>
        <w:docPartUnique/>
      </w:docPartObj>
    </w:sdtPr>
    <w:sdtContent>
      <w:sdt>
        <w:sdtPr>
          <w:id w:val="2241643"/>
          <w:docPartObj>
            <w:docPartGallery w:val="Page Numbers (Top of Page)"/>
            <w:docPartUnique/>
          </w:docPartObj>
        </w:sdtPr>
        <w:sdtContent>
          <w:p w:rsidR="0007714A" w:rsidRDefault="0007714A">
            <w:pPr>
              <w:pStyle w:val="Footer"/>
              <w:jc w:val="center"/>
            </w:pPr>
            <w:r>
              <w:t xml:space="preserve">Page </w:t>
            </w:r>
            <w:r w:rsidR="00D82423">
              <w:rPr>
                <w:b/>
                <w:sz w:val="24"/>
                <w:szCs w:val="24"/>
              </w:rPr>
              <w:fldChar w:fldCharType="begin"/>
            </w:r>
            <w:r>
              <w:rPr>
                <w:b/>
              </w:rPr>
              <w:instrText xml:space="preserve"> PAGE </w:instrText>
            </w:r>
            <w:r w:rsidR="00D82423">
              <w:rPr>
                <w:b/>
                <w:sz w:val="24"/>
                <w:szCs w:val="24"/>
              </w:rPr>
              <w:fldChar w:fldCharType="separate"/>
            </w:r>
            <w:r w:rsidR="0072671E">
              <w:rPr>
                <w:b/>
                <w:noProof/>
              </w:rPr>
              <w:t>1</w:t>
            </w:r>
            <w:r w:rsidR="00D82423">
              <w:rPr>
                <w:b/>
                <w:sz w:val="24"/>
                <w:szCs w:val="24"/>
              </w:rPr>
              <w:fldChar w:fldCharType="end"/>
            </w:r>
            <w:r>
              <w:t xml:space="preserve"> of </w:t>
            </w:r>
            <w:r w:rsidR="00D82423">
              <w:rPr>
                <w:b/>
                <w:sz w:val="24"/>
                <w:szCs w:val="24"/>
              </w:rPr>
              <w:fldChar w:fldCharType="begin"/>
            </w:r>
            <w:r>
              <w:rPr>
                <w:b/>
              </w:rPr>
              <w:instrText xml:space="preserve"> NUMPAGES  </w:instrText>
            </w:r>
            <w:r w:rsidR="00D82423">
              <w:rPr>
                <w:b/>
                <w:sz w:val="24"/>
                <w:szCs w:val="24"/>
              </w:rPr>
              <w:fldChar w:fldCharType="separate"/>
            </w:r>
            <w:r w:rsidR="0072671E">
              <w:rPr>
                <w:b/>
                <w:noProof/>
              </w:rPr>
              <w:t>22</w:t>
            </w:r>
            <w:r w:rsidR="00D82423">
              <w:rPr>
                <w:b/>
                <w:sz w:val="24"/>
                <w:szCs w:val="24"/>
              </w:rPr>
              <w:fldChar w:fldCharType="end"/>
            </w:r>
          </w:p>
        </w:sdtContent>
      </w:sdt>
    </w:sdtContent>
  </w:sdt>
  <w:p w:rsidR="0007714A" w:rsidRDefault="00077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466" w:rsidRDefault="00F03466" w:rsidP="00337F68">
      <w:pPr>
        <w:spacing w:after="0" w:line="240" w:lineRule="auto"/>
      </w:pPr>
      <w:r>
        <w:separator/>
      </w:r>
    </w:p>
  </w:footnote>
  <w:footnote w:type="continuationSeparator" w:id="1">
    <w:p w:rsidR="00F03466" w:rsidRDefault="00F03466" w:rsidP="00337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1FC"/>
    <w:multiLevelType w:val="hybridMultilevel"/>
    <w:tmpl w:val="BD6C628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67B595E"/>
    <w:multiLevelType w:val="hybridMultilevel"/>
    <w:tmpl w:val="C5ACF65E"/>
    <w:lvl w:ilvl="0" w:tplc="54EA1C8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2E50"/>
    <w:multiLevelType w:val="hybridMultilevel"/>
    <w:tmpl w:val="DCB49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6F700A"/>
    <w:multiLevelType w:val="hybridMultilevel"/>
    <w:tmpl w:val="C334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80976"/>
    <w:multiLevelType w:val="hybridMultilevel"/>
    <w:tmpl w:val="671290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0ACB3F90"/>
    <w:multiLevelType w:val="hybridMultilevel"/>
    <w:tmpl w:val="CE32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E3C20"/>
    <w:multiLevelType w:val="hybridMultilevel"/>
    <w:tmpl w:val="06AA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6364C"/>
    <w:multiLevelType w:val="hybridMultilevel"/>
    <w:tmpl w:val="9DC4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43F41"/>
    <w:multiLevelType w:val="hybridMultilevel"/>
    <w:tmpl w:val="D51C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64DD1"/>
    <w:multiLevelType w:val="hybridMultilevel"/>
    <w:tmpl w:val="363280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51805"/>
    <w:multiLevelType w:val="hybridMultilevel"/>
    <w:tmpl w:val="61A4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E5A08"/>
    <w:multiLevelType w:val="hybridMultilevel"/>
    <w:tmpl w:val="3EF6D792"/>
    <w:lvl w:ilvl="0" w:tplc="4CEEBE44">
      <w:start w:val="1"/>
      <w:numFmt w:val="decimal"/>
      <w:lvlText w:val="1.%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18D12CDF"/>
    <w:multiLevelType w:val="hybridMultilevel"/>
    <w:tmpl w:val="4124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237DF"/>
    <w:multiLevelType w:val="hybridMultilevel"/>
    <w:tmpl w:val="C1AA4C98"/>
    <w:lvl w:ilvl="0" w:tplc="97A0795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20145D39"/>
    <w:multiLevelType w:val="hybridMultilevel"/>
    <w:tmpl w:val="2A2E7B0A"/>
    <w:lvl w:ilvl="0" w:tplc="CD828104">
      <w:start w:val="1"/>
      <w:numFmt w:val="bullet"/>
      <w:lvlText w:val="•"/>
      <w:lvlJc w:val="left"/>
      <w:pPr>
        <w:tabs>
          <w:tab w:val="num" w:pos="720"/>
        </w:tabs>
        <w:ind w:left="720" w:hanging="360"/>
      </w:pPr>
      <w:rPr>
        <w:rFonts w:ascii="Times New Roman" w:hAnsi="Times New Roman" w:hint="default"/>
      </w:rPr>
    </w:lvl>
    <w:lvl w:ilvl="1" w:tplc="E35E220C" w:tentative="1">
      <w:start w:val="1"/>
      <w:numFmt w:val="bullet"/>
      <w:lvlText w:val="•"/>
      <w:lvlJc w:val="left"/>
      <w:pPr>
        <w:tabs>
          <w:tab w:val="num" w:pos="1440"/>
        </w:tabs>
        <w:ind w:left="1440" w:hanging="360"/>
      </w:pPr>
      <w:rPr>
        <w:rFonts w:ascii="Times New Roman" w:hAnsi="Times New Roman" w:hint="default"/>
      </w:rPr>
    </w:lvl>
    <w:lvl w:ilvl="2" w:tplc="AAE0CC5E" w:tentative="1">
      <w:start w:val="1"/>
      <w:numFmt w:val="bullet"/>
      <w:lvlText w:val="•"/>
      <w:lvlJc w:val="left"/>
      <w:pPr>
        <w:tabs>
          <w:tab w:val="num" w:pos="2160"/>
        </w:tabs>
        <w:ind w:left="2160" w:hanging="360"/>
      </w:pPr>
      <w:rPr>
        <w:rFonts w:ascii="Times New Roman" w:hAnsi="Times New Roman" w:hint="default"/>
      </w:rPr>
    </w:lvl>
    <w:lvl w:ilvl="3" w:tplc="B8449C14" w:tentative="1">
      <w:start w:val="1"/>
      <w:numFmt w:val="bullet"/>
      <w:lvlText w:val="•"/>
      <w:lvlJc w:val="left"/>
      <w:pPr>
        <w:tabs>
          <w:tab w:val="num" w:pos="2880"/>
        </w:tabs>
        <w:ind w:left="2880" w:hanging="360"/>
      </w:pPr>
      <w:rPr>
        <w:rFonts w:ascii="Times New Roman" w:hAnsi="Times New Roman" w:hint="default"/>
      </w:rPr>
    </w:lvl>
    <w:lvl w:ilvl="4" w:tplc="4A82CA24" w:tentative="1">
      <w:start w:val="1"/>
      <w:numFmt w:val="bullet"/>
      <w:lvlText w:val="•"/>
      <w:lvlJc w:val="left"/>
      <w:pPr>
        <w:tabs>
          <w:tab w:val="num" w:pos="3600"/>
        </w:tabs>
        <w:ind w:left="3600" w:hanging="360"/>
      </w:pPr>
      <w:rPr>
        <w:rFonts w:ascii="Times New Roman" w:hAnsi="Times New Roman" w:hint="default"/>
      </w:rPr>
    </w:lvl>
    <w:lvl w:ilvl="5" w:tplc="5812229E" w:tentative="1">
      <w:start w:val="1"/>
      <w:numFmt w:val="bullet"/>
      <w:lvlText w:val="•"/>
      <w:lvlJc w:val="left"/>
      <w:pPr>
        <w:tabs>
          <w:tab w:val="num" w:pos="4320"/>
        </w:tabs>
        <w:ind w:left="4320" w:hanging="360"/>
      </w:pPr>
      <w:rPr>
        <w:rFonts w:ascii="Times New Roman" w:hAnsi="Times New Roman" w:hint="default"/>
      </w:rPr>
    </w:lvl>
    <w:lvl w:ilvl="6" w:tplc="827AEAB8" w:tentative="1">
      <w:start w:val="1"/>
      <w:numFmt w:val="bullet"/>
      <w:lvlText w:val="•"/>
      <w:lvlJc w:val="left"/>
      <w:pPr>
        <w:tabs>
          <w:tab w:val="num" w:pos="5040"/>
        </w:tabs>
        <w:ind w:left="5040" w:hanging="360"/>
      </w:pPr>
      <w:rPr>
        <w:rFonts w:ascii="Times New Roman" w:hAnsi="Times New Roman" w:hint="default"/>
      </w:rPr>
    </w:lvl>
    <w:lvl w:ilvl="7" w:tplc="37C85660" w:tentative="1">
      <w:start w:val="1"/>
      <w:numFmt w:val="bullet"/>
      <w:lvlText w:val="•"/>
      <w:lvlJc w:val="left"/>
      <w:pPr>
        <w:tabs>
          <w:tab w:val="num" w:pos="5760"/>
        </w:tabs>
        <w:ind w:left="5760" w:hanging="360"/>
      </w:pPr>
      <w:rPr>
        <w:rFonts w:ascii="Times New Roman" w:hAnsi="Times New Roman" w:hint="default"/>
      </w:rPr>
    </w:lvl>
    <w:lvl w:ilvl="8" w:tplc="384E52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241566E"/>
    <w:multiLevelType w:val="hybridMultilevel"/>
    <w:tmpl w:val="EB5CCC3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26746897"/>
    <w:multiLevelType w:val="hybridMultilevel"/>
    <w:tmpl w:val="70C81172"/>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26791D51"/>
    <w:multiLevelType w:val="hybridMultilevel"/>
    <w:tmpl w:val="E0BAE1B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2BEE78C4"/>
    <w:multiLevelType w:val="hybridMultilevel"/>
    <w:tmpl w:val="93DCF0DC"/>
    <w:lvl w:ilvl="0" w:tplc="CC2E881E">
      <w:start w:val="1"/>
      <w:numFmt w:val="bullet"/>
      <w:lvlText w:val="•"/>
      <w:lvlJc w:val="left"/>
      <w:pPr>
        <w:tabs>
          <w:tab w:val="num" w:pos="720"/>
        </w:tabs>
        <w:ind w:left="720" w:hanging="360"/>
      </w:pPr>
      <w:rPr>
        <w:rFonts w:ascii="Times New Roman" w:hAnsi="Times New Roman" w:hint="default"/>
      </w:rPr>
    </w:lvl>
    <w:lvl w:ilvl="1" w:tplc="60286E4C" w:tentative="1">
      <w:start w:val="1"/>
      <w:numFmt w:val="bullet"/>
      <w:lvlText w:val="•"/>
      <w:lvlJc w:val="left"/>
      <w:pPr>
        <w:tabs>
          <w:tab w:val="num" w:pos="1440"/>
        </w:tabs>
        <w:ind w:left="1440" w:hanging="360"/>
      </w:pPr>
      <w:rPr>
        <w:rFonts w:ascii="Times New Roman" w:hAnsi="Times New Roman" w:hint="default"/>
      </w:rPr>
    </w:lvl>
    <w:lvl w:ilvl="2" w:tplc="E1681130" w:tentative="1">
      <w:start w:val="1"/>
      <w:numFmt w:val="bullet"/>
      <w:lvlText w:val="•"/>
      <w:lvlJc w:val="left"/>
      <w:pPr>
        <w:tabs>
          <w:tab w:val="num" w:pos="2160"/>
        </w:tabs>
        <w:ind w:left="2160" w:hanging="360"/>
      </w:pPr>
      <w:rPr>
        <w:rFonts w:ascii="Times New Roman" w:hAnsi="Times New Roman" w:hint="default"/>
      </w:rPr>
    </w:lvl>
    <w:lvl w:ilvl="3" w:tplc="C95C500E" w:tentative="1">
      <w:start w:val="1"/>
      <w:numFmt w:val="bullet"/>
      <w:lvlText w:val="•"/>
      <w:lvlJc w:val="left"/>
      <w:pPr>
        <w:tabs>
          <w:tab w:val="num" w:pos="2880"/>
        </w:tabs>
        <w:ind w:left="2880" w:hanging="360"/>
      </w:pPr>
      <w:rPr>
        <w:rFonts w:ascii="Times New Roman" w:hAnsi="Times New Roman" w:hint="default"/>
      </w:rPr>
    </w:lvl>
    <w:lvl w:ilvl="4" w:tplc="A8C88FB6" w:tentative="1">
      <w:start w:val="1"/>
      <w:numFmt w:val="bullet"/>
      <w:lvlText w:val="•"/>
      <w:lvlJc w:val="left"/>
      <w:pPr>
        <w:tabs>
          <w:tab w:val="num" w:pos="3600"/>
        </w:tabs>
        <w:ind w:left="3600" w:hanging="360"/>
      </w:pPr>
      <w:rPr>
        <w:rFonts w:ascii="Times New Roman" w:hAnsi="Times New Roman" w:hint="default"/>
      </w:rPr>
    </w:lvl>
    <w:lvl w:ilvl="5" w:tplc="BAD8A19C" w:tentative="1">
      <w:start w:val="1"/>
      <w:numFmt w:val="bullet"/>
      <w:lvlText w:val="•"/>
      <w:lvlJc w:val="left"/>
      <w:pPr>
        <w:tabs>
          <w:tab w:val="num" w:pos="4320"/>
        </w:tabs>
        <w:ind w:left="4320" w:hanging="360"/>
      </w:pPr>
      <w:rPr>
        <w:rFonts w:ascii="Times New Roman" w:hAnsi="Times New Roman" w:hint="default"/>
      </w:rPr>
    </w:lvl>
    <w:lvl w:ilvl="6" w:tplc="70A002AA" w:tentative="1">
      <w:start w:val="1"/>
      <w:numFmt w:val="bullet"/>
      <w:lvlText w:val="•"/>
      <w:lvlJc w:val="left"/>
      <w:pPr>
        <w:tabs>
          <w:tab w:val="num" w:pos="5040"/>
        </w:tabs>
        <w:ind w:left="5040" w:hanging="360"/>
      </w:pPr>
      <w:rPr>
        <w:rFonts w:ascii="Times New Roman" w:hAnsi="Times New Roman" w:hint="default"/>
      </w:rPr>
    </w:lvl>
    <w:lvl w:ilvl="7" w:tplc="7420516A" w:tentative="1">
      <w:start w:val="1"/>
      <w:numFmt w:val="bullet"/>
      <w:lvlText w:val="•"/>
      <w:lvlJc w:val="left"/>
      <w:pPr>
        <w:tabs>
          <w:tab w:val="num" w:pos="5760"/>
        </w:tabs>
        <w:ind w:left="5760" w:hanging="360"/>
      </w:pPr>
      <w:rPr>
        <w:rFonts w:ascii="Times New Roman" w:hAnsi="Times New Roman" w:hint="default"/>
      </w:rPr>
    </w:lvl>
    <w:lvl w:ilvl="8" w:tplc="DF88E6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3A6C47"/>
    <w:multiLevelType w:val="hybridMultilevel"/>
    <w:tmpl w:val="C334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050EC"/>
    <w:multiLevelType w:val="hybridMultilevel"/>
    <w:tmpl w:val="7684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A5C26"/>
    <w:multiLevelType w:val="hybridMultilevel"/>
    <w:tmpl w:val="6424235C"/>
    <w:lvl w:ilvl="0" w:tplc="0409000F">
      <w:start w:val="1"/>
      <w:numFmt w:val="decimal"/>
      <w:lvlText w:val="%1."/>
      <w:lvlJc w:val="left"/>
      <w:pPr>
        <w:tabs>
          <w:tab w:val="num" w:pos="720"/>
        </w:tabs>
        <w:ind w:left="720" w:hanging="360"/>
      </w:pPr>
      <w:rPr>
        <w:rFonts w:hint="default"/>
      </w:rPr>
    </w:lvl>
    <w:lvl w:ilvl="1" w:tplc="73B2E506" w:tentative="1">
      <w:start w:val="1"/>
      <w:numFmt w:val="bullet"/>
      <w:lvlText w:val="•"/>
      <w:lvlJc w:val="left"/>
      <w:pPr>
        <w:tabs>
          <w:tab w:val="num" w:pos="1440"/>
        </w:tabs>
        <w:ind w:left="1440" w:hanging="360"/>
      </w:pPr>
      <w:rPr>
        <w:rFonts w:ascii="Times New Roman" w:hAnsi="Times New Roman" w:hint="default"/>
      </w:rPr>
    </w:lvl>
    <w:lvl w:ilvl="2" w:tplc="9A7AE960" w:tentative="1">
      <w:start w:val="1"/>
      <w:numFmt w:val="bullet"/>
      <w:lvlText w:val="•"/>
      <w:lvlJc w:val="left"/>
      <w:pPr>
        <w:tabs>
          <w:tab w:val="num" w:pos="2160"/>
        </w:tabs>
        <w:ind w:left="2160" w:hanging="360"/>
      </w:pPr>
      <w:rPr>
        <w:rFonts w:ascii="Times New Roman" w:hAnsi="Times New Roman" w:hint="default"/>
      </w:rPr>
    </w:lvl>
    <w:lvl w:ilvl="3" w:tplc="CA8C0D06" w:tentative="1">
      <w:start w:val="1"/>
      <w:numFmt w:val="bullet"/>
      <w:lvlText w:val="•"/>
      <w:lvlJc w:val="left"/>
      <w:pPr>
        <w:tabs>
          <w:tab w:val="num" w:pos="2880"/>
        </w:tabs>
        <w:ind w:left="2880" w:hanging="360"/>
      </w:pPr>
      <w:rPr>
        <w:rFonts w:ascii="Times New Roman" w:hAnsi="Times New Roman" w:hint="default"/>
      </w:rPr>
    </w:lvl>
    <w:lvl w:ilvl="4" w:tplc="07D28806" w:tentative="1">
      <w:start w:val="1"/>
      <w:numFmt w:val="bullet"/>
      <w:lvlText w:val="•"/>
      <w:lvlJc w:val="left"/>
      <w:pPr>
        <w:tabs>
          <w:tab w:val="num" w:pos="3600"/>
        </w:tabs>
        <w:ind w:left="3600" w:hanging="360"/>
      </w:pPr>
      <w:rPr>
        <w:rFonts w:ascii="Times New Roman" w:hAnsi="Times New Roman" w:hint="default"/>
      </w:rPr>
    </w:lvl>
    <w:lvl w:ilvl="5" w:tplc="F7C00CF6" w:tentative="1">
      <w:start w:val="1"/>
      <w:numFmt w:val="bullet"/>
      <w:lvlText w:val="•"/>
      <w:lvlJc w:val="left"/>
      <w:pPr>
        <w:tabs>
          <w:tab w:val="num" w:pos="4320"/>
        </w:tabs>
        <w:ind w:left="4320" w:hanging="360"/>
      </w:pPr>
      <w:rPr>
        <w:rFonts w:ascii="Times New Roman" w:hAnsi="Times New Roman" w:hint="default"/>
      </w:rPr>
    </w:lvl>
    <w:lvl w:ilvl="6" w:tplc="898C4AD0" w:tentative="1">
      <w:start w:val="1"/>
      <w:numFmt w:val="bullet"/>
      <w:lvlText w:val="•"/>
      <w:lvlJc w:val="left"/>
      <w:pPr>
        <w:tabs>
          <w:tab w:val="num" w:pos="5040"/>
        </w:tabs>
        <w:ind w:left="5040" w:hanging="360"/>
      </w:pPr>
      <w:rPr>
        <w:rFonts w:ascii="Times New Roman" w:hAnsi="Times New Roman" w:hint="default"/>
      </w:rPr>
    </w:lvl>
    <w:lvl w:ilvl="7" w:tplc="8376DD34" w:tentative="1">
      <w:start w:val="1"/>
      <w:numFmt w:val="bullet"/>
      <w:lvlText w:val="•"/>
      <w:lvlJc w:val="left"/>
      <w:pPr>
        <w:tabs>
          <w:tab w:val="num" w:pos="5760"/>
        </w:tabs>
        <w:ind w:left="5760" w:hanging="360"/>
      </w:pPr>
      <w:rPr>
        <w:rFonts w:ascii="Times New Roman" w:hAnsi="Times New Roman" w:hint="default"/>
      </w:rPr>
    </w:lvl>
    <w:lvl w:ilvl="8" w:tplc="A5E0ECE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41B2D70"/>
    <w:multiLevelType w:val="hybridMultilevel"/>
    <w:tmpl w:val="7D80F9AE"/>
    <w:lvl w:ilvl="0" w:tplc="4CEEBE44">
      <w:start w:val="1"/>
      <w:numFmt w:val="decimal"/>
      <w:lvlText w:val="1.%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34FA2077"/>
    <w:multiLevelType w:val="hybridMultilevel"/>
    <w:tmpl w:val="7C0EABDE"/>
    <w:lvl w:ilvl="0" w:tplc="97A0795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37FD348B"/>
    <w:multiLevelType w:val="hybridMultilevel"/>
    <w:tmpl w:val="E5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1A2537"/>
    <w:multiLevelType w:val="hybridMultilevel"/>
    <w:tmpl w:val="CAA224C6"/>
    <w:lvl w:ilvl="0" w:tplc="97A0795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nsid w:val="3C681C0B"/>
    <w:multiLevelType w:val="hybridMultilevel"/>
    <w:tmpl w:val="1CF684F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3C751E1D"/>
    <w:multiLevelType w:val="hybridMultilevel"/>
    <w:tmpl w:val="F940C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D860A77"/>
    <w:multiLevelType w:val="hybridMultilevel"/>
    <w:tmpl w:val="73E0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C29FF"/>
    <w:multiLevelType w:val="hybridMultilevel"/>
    <w:tmpl w:val="E9C02B38"/>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4A8B707E"/>
    <w:multiLevelType w:val="hybridMultilevel"/>
    <w:tmpl w:val="45BA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33351"/>
    <w:multiLevelType w:val="hybridMultilevel"/>
    <w:tmpl w:val="B31C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024C92">
      <w:numFmt w:val="bullet"/>
      <w:lvlText w:val="-"/>
      <w:lvlJc w:val="left"/>
      <w:pPr>
        <w:ind w:left="2160" w:hanging="36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B031E"/>
    <w:multiLevelType w:val="hybridMultilevel"/>
    <w:tmpl w:val="95EC05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C268D"/>
    <w:multiLevelType w:val="hybridMultilevel"/>
    <w:tmpl w:val="7450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02A39"/>
    <w:multiLevelType w:val="hybridMultilevel"/>
    <w:tmpl w:val="9446E2EE"/>
    <w:lvl w:ilvl="0" w:tplc="97A0795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648058CE"/>
    <w:multiLevelType w:val="hybridMultilevel"/>
    <w:tmpl w:val="64161790"/>
    <w:lvl w:ilvl="0" w:tplc="6054F53E">
      <w:start w:val="1"/>
      <w:numFmt w:val="bullet"/>
      <w:lvlText w:val="•"/>
      <w:lvlJc w:val="left"/>
      <w:pPr>
        <w:tabs>
          <w:tab w:val="num" w:pos="720"/>
        </w:tabs>
        <w:ind w:left="720" w:hanging="360"/>
      </w:pPr>
      <w:rPr>
        <w:rFonts w:ascii="Times New Roman" w:hAnsi="Times New Roman" w:hint="default"/>
      </w:rPr>
    </w:lvl>
    <w:lvl w:ilvl="1" w:tplc="EAFA2CC4" w:tentative="1">
      <w:start w:val="1"/>
      <w:numFmt w:val="bullet"/>
      <w:lvlText w:val="•"/>
      <w:lvlJc w:val="left"/>
      <w:pPr>
        <w:tabs>
          <w:tab w:val="num" w:pos="1440"/>
        </w:tabs>
        <w:ind w:left="1440" w:hanging="360"/>
      </w:pPr>
      <w:rPr>
        <w:rFonts w:ascii="Times New Roman" w:hAnsi="Times New Roman" w:hint="default"/>
      </w:rPr>
    </w:lvl>
    <w:lvl w:ilvl="2" w:tplc="C01A39BE" w:tentative="1">
      <w:start w:val="1"/>
      <w:numFmt w:val="bullet"/>
      <w:lvlText w:val="•"/>
      <w:lvlJc w:val="left"/>
      <w:pPr>
        <w:tabs>
          <w:tab w:val="num" w:pos="2160"/>
        </w:tabs>
        <w:ind w:left="2160" w:hanging="360"/>
      </w:pPr>
      <w:rPr>
        <w:rFonts w:ascii="Times New Roman" w:hAnsi="Times New Roman" w:hint="default"/>
      </w:rPr>
    </w:lvl>
    <w:lvl w:ilvl="3" w:tplc="79C037E0" w:tentative="1">
      <w:start w:val="1"/>
      <w:numFmt w:val="bullet"/>
      <w:lvlText w:val="•"/>
      <w:lvlJc w:val="left"/>
      <w:pPr>
        <w:tabs>
          <w:tab w:val="num" w:pos="2880"/>
        </w:tabs>
        <w:ind w:left="2880" w:hanging="360"/>
      </w:pPr>
      <w:rPr>
        <w:rFonts w:ascii="Times New Roman" w:hAnsi="Times New Roman" w:hint="default"/>
      </w:rPr>
    </w:lvl>
    <w:lvl w:ilvl="4" w:tplc="F8F2F110" w:tentative="1">
      <w:start w:val="1"/>
      <w:numFmt w:val="bullet"/>
      <w:lvlText w:val="•"/>
      <w:lvlJc w:val="left"/>
      <w:pPr>
        <w:tabs>
          <w:tab w:val="num" w:pos="3600"/>
        </w:tabs>
        <w:ind w:left="3600" w:hanging="360"/>
      </w:pPr>
      <w:rPr>
        <w:rFonts w:ascii="Times New Roman" w:hAnsi="Times New Roman" w:hint="default"/>
      </w:rPr>
    </w:lvl>
    <w:lvl w:ilvl="5" w:tplc="B5B46C2C" w:tentative="1">
      <w:start w:val="1"/>
      <w:numFmt w:val="bullet"/>
      <w:lvlText w:val="•"/>
      <w:lvlJc w:val="left"/>
      <w:pPr>
        <w:tabs>
          <w:tab w:val="num" w:pos="4320"/>
        </w:tabs>
        <w:ind w:left="4320" w:hanging="360"/>
      </w:pPr>
      <w:rPr>
        <w:rFonts w:ascii="Times New Roman" w:hAnsi="Times New Roman" w:hint="default"/>
      </w:rPr>
    </w:lvl>
    <w:lvl w:ilvl="6" w:tplc="63C88E56" w:tentative="1">
      <w:start w:val="1"/>
      <w:numFmt w:val="bullet"/>
      <w:lvlText w:val="•"/>
      <w:lvlJc w:val="left"/>
      <w:pPr>
        <w:tabs>
          <w:tab w:val="num" w:pos="5040"/>
        </w:tabs>
        <w:ind w:left="5040" w:hanging="360"/>
      </w:pPr>
      <w:rPr>
        <w:rFonts w:ascii="Times New Roman" w:hAnsi="Times New Roman" w:hint="default"/>
      </w:rPr>
    </w:lvl>
    <w:lvl w:ilvl="7" w:tplc="E79495CA" w:tentative="1">
      <w:start w:val="1"/>
      <w:numFmt w:val="bullet"/>
      <w:lvlText w:val="•"/>
      <w:lvlJc w:val="left"/>
      <w:pPr>
        <w:tabs>
          <w:tab w:val="num" w:pos="5760"/>
        </w:tabs>
        <w:ind w:left="5760" w:hanging="360"/>
      </w:pPr>
      <w:rPr>
        <w:rFonts w:ascii="Times New Roman" w:hAnsi="Times New Roman" w:hint="default"/>
      </w:rPr>
    </w:lvl>
    <w:lvl w:ilvl="8" w:tplc="D0805CB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EB0D90"/>
    <w:multiLevelType w:val="hybridMultilevel"/>
    <w:tmpl w:val="083C25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nsid w:val="6C8319FD"/>
    <w:multiLevelType w:val="hybridMultilevel"/>
    <w:tmpl w:val="0DF84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B319C"/>
    <w:multiLevelType w:val="hybridMultilevel"/>
    <w:tmpl w:val="BD7C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934DFE"/>
    <w:multiLevelType w:val="hybridMultilevel"/>
    <w:tmpl w:val="7B0E427A"/>
    <w:lvl w:ilvl="0" w:tplc="97A07952">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84A8E"/>
    <w:multiLevelType w:val="hybridMultilevel"/>
    <w:tmpl w:val="F014EAF2"/>
    <w:lvl w:ilvl="0" w:tplc="EDF8079E">
      <w:start w:val="1"/>
      <w:numFmt w:val="bullet"/>
      <w:lvlText w:val="•"/>
      <w:lvlJc w:val="left"/>
      <w:pPr>
        <w:tabs>
          <w:tab w:val="num" w:pos="720"/>
        </w:tabs>
        <w:ind w:left="720" w:hanging="360"/>
      </w:pPr>
      <w:rPr>
        <w:rFonts w:ascii="Times New Roman" w:hAnsi="Times New Roman" w:hint="default"/>
      </w:rPr>
    </w:lvl>
    <w:lvl w:ilvl="1" w:tplc="71B0FB02" w:tentative="1">
      <w:start w:val="1"/>
      <w:numFmt w:val="bullet"/>
      <w:lvlText w:val="•"/>
      <w:lvlJc w:val="left"/>
      <w:pPr>
        <w:tabs>
          <w:tab w:val="num" w:pos="1440"/>
        </w:tabs>
        <w:ind w:left="1440" w:hanging="360"/>
      </w:pPr>
      <w:rPr>
        <w:rFonts w:ascii="Times New Roman" w:hAnsi="Times New Roman" w:hint="default"/>
      </w:rPr>
    </w:lvl>
    <w:lvl w:ilvl="2" w:tplc="1F5C9458" w:tentative="1">
      <w:start w:val="1"/>
      <w:numFmt w:val="bullet"/>
      <w:lvlText w:val="•"/>
      <w:lvlJc w:val="left"/>
      <w:pPr>
        <w:tabs>
          <w:tab w:val="num" w:pos="2160"/>
        </w:tabs>
        <w:ind w:left="2160" w:hanging="360"/>
      </w:pPr>
      <w:rPr>
        <w:rFonts w:ascii="Times New Roman" w:hAnsi="Times New Roman" w:hint="default"/>
      </w:rPr>
    </w:lvl>
    <w:lvl w:ilvl="3" w:tplc="7C040EFE" w:tentative="1">
      <w:start w:val="1"/>
      <w:numFmt w:val="bullet"/>
      <w:lvlText w:val="•"/>
      <w:lvlJc w:val="left"/>
      <w:pPr>
        <w:tabs>
          <w:tab w:val="num" w:pos="2880"/>
        </w:tabs>
        <w:ind w:left="2880" w:hanging="360"/>
      </w:pPr>
      <w:rPr>
        <w:rFonts w:ascii="Times New Roman" w:hAnsi="Times New Roman" w:hint="default"/>
      </w:rPr>
    </w:lvl>
    <w:lvl w:ilvl="4" w:tplc="7870E5AC" w:tentative="1">
      <w:start w:val="1"/>
      <w:numFmt w:val="bullet"/>
      <w:lvlText w:val="•"/>
      <w:lvlJc w:val="left"/>
      <w:pPr>
        <w:tabs>
          <w:tab w:val="num" w:pos="3600"/>
        </w:tabs>
        <w:ind w:left="3600" w:hanging="360"/>
      </w:pPr>
      <w:rPr>
        <w:rFonts w:ascii="Times New Roman" w:hAnsi="Times New Roman" w:hint="default"/>
      </w:rPr>
    </w:lvl>
    <w:lvl w:ilvl="5" w:tplc="AF16678E" w:tentative="1">
      <w:start w:val="1"/>
      <w:numFmt w:val="bullet"/>
      <w:lvlText w:val="•"/>
      <w:lvlJc w:val="left"/>
      <w:pPr>
        <w:tabs>
          <w:tab w:val="num" w:pos="4320"/>
        </w:tabs>
        <w:ind w:left="4320" w:hanging="360"/>
      </w:pPr>
      <w:rPr>
        <w:rFonts w:ascii="Times New Roman" w:hAnsi="Times New Roman" w:hint="default"/>
      </w:rPr>
    </w:lvl>
    <w:lvl w:ilvl="6" w:tplc="380C7CC0" w:tentative="1">
      <w:start w:val="1"/>
      <w:numFmt w:val="bullet"/>
      <w:lvlText w:val="•"/>
      <w:lvlJc w:val="left"/>
      <w:pPr>
        <w:tabs>
          <w:tab w:val="num" w:pos="5040"/>
        </w:tabs>
        <w:ind w:left="5040" w:hanging="360"/>
      </w:pPr>
      <w:rPr>
        <w:rFonts w:ascii="Times New Roman" w:hAnsi="Times New Roman" w:hint="default"/>
      </w:rPr>
    </w:lvl>
    <w:lvl w:ilvl="7" w:tplc="6C0A4EFC" w:tentative="1">
      <w:start w:val="1"/>
      <w:numFmt w:val="bullet"/>
      <w:lvlText w:val="•"/>
      <w:lvlJc w:val="left"/>
      <w:pPr>
        <w:tabs>
          <w:tab w:val="num" w:pos="5760"/>
        </w:tabs>
        <w:ind w:left="5760" w:hanging="360"/>
      </w:pPr>
      <w:rPr>
        <w:rFonts w:ascii="Times New Roman" w:hAnsi="Times New Roman" w:hint="default"/>
      </w:rPr>
    </w:lvl>
    <w:lvl w:ilvl="8" w:tplc="ADB6A33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BF2EA2"/>
    <w:multiLevelType w:val="hybridMultilevel"/>
    <w:tmpl w:val="4DF06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800B8"/>
    <w:multiLevelType w:val="hybridMultilevel"/>
    <w:tmpl w:val="B7142C82"/>
    <w:lvl w:ilvl="0" w:tplc="97A07952">
      <w:start w:val="1"/>
      <w:numFmt w:val="decimal"/>
      <w:lvlText w:val="%1."/>
      <w:lvlJc w:val="left"/>
      <w:pPr>
        <w:ind w:left="36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nsid w:val="7FBC1204"/>
    <w:multiLevelType w:val="hybridMultilevel"/>
    <w:tmpl w:val="8FA41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42"/>
  </w:num>
  <w:num w:numId="4">
    <w:abstractNumId w:val="17"/>
  </w:num>
  <w:num w:numId="5">
    <w:abstractNumId w:val="0"/>
  </w:num>
  <w:num w:numId="6">
    <w:abstractNumId w:val="26"/>
  </w:num>
  <w:num w:numId="7">
    <w:abstractNumId w:val="15"/>
  </w:num>
  <w:num w:numId="8">
    <w:abstractNumId w:val="6"/>
  </w:num>
  <w:num w:numId="9">
    <w:abstractNumId w:val="1"/>
  </w:num>
  <w:num w:numId="10">
    <w:abstractNumId w:val="29"/>
  </w:num>
  <w:num w:numId="11">
    <w:abstractNumId w:val="16"/>
  </w:num>
  <w:num w:numId="12">
    <w:abstractNumId w:val="30"/>
  </w:num>
  <w:num w:numId="13">
    <w:abstractNumId w:val="37"/>
  </w:num>
  <w:num w:numId="14">
    <w:abstractNumId w:val="2"/>
  </w:num>
  <w:num w:numId="15">
    <w:abstractNumId w:val="9"/>
  </w:num>
  <w:num w:numId="16">
    <w:abstractNumId w:val="32"/>
  </w:num>
  <w:num w:numId="17">
    <w:abstractNumId w:val="14"/>
  </w:num>
  <w:num w:numId="18">
    <w:abstractNumId w:val="35"/>
  </w:num>
  <w:num w:numId="19">
    <w:abstractNumId w:val="18"/>
  </w:num>
  <w:num w:numId="20">
    <w:abstractNumId w:val="36"/>
  </w:num>
  <w:num w:numId="21">
    <w:abstractNumId w:val="38"/>
  </w:num>
  <w:num w:numId="22">
    <w:abstractNumId w:val="43"/>
  </w:num>
  <w:num w:numId="23">
    <w:abstractNumId w:val="12"/>
  </w:num>
  <w:num w:numId="24">
    <w:abstractNumId w:val="33"/>
  </w:num>
  <w:num w:numId="25">
    <w:abstractNumId w:val="10"/>
  </w:num>
  <w:num w:numId="26">
    <w:abstractNumId w:val="19"/>
  </w:num>
  <w:num w:numId="27">
    <w:abstractNumId w:val="7"/>
  </w:num>
  <w:num w:numId="28">
    <w:abstractNumId w:val="5"/>
  </w:num>
  <w:num w:numId="29">
    <w:abstractNumId w:val="20"/>
  </w:num>
  <w:num w:numId="30">
    <w:abstractNumId w:val="31"/>
  </w:num>
  <w:num w:numId="31">
    <w:abstractNumId w:val="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8"/>
  </w:num>
  <w:num w:numId="35">
    <w:abstractNumId w:val="41"/>
  </w:num>
  <w:num w:numId="36">
    <w:abstractNumId w:val="25"/>
  </w:num>
  <w:num w:numId="37">
    <w:abstractNumId w:val="39"/>
  </w:num>
  <w:num w:numId="38">
    <w:abstractNumId w:val="23"/>
  </w:num>
  <w:num w:numId="39">
    <w:abstractNumId w:val="34"/>
  </w:num>
  <w:num w:numId="40">
    <w:abstractNumId w:val="13"/>
  </w:num>
  <w:num w:numId="41">
    <w:abstractNumId w:val="21"/>
  </w:num>
  <w:num w:numId="42">
    <w:abstractNumId w:val="4"/>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characterSpacingControl w:val="doNotCompress"/>
  <w:footnotePr>
    <w:footnote w:id="0"/>
    <w:footnote w:id="1"/>
  </w:footnotePr>
  <w:endnotePr>
    <w:endnote w:id="0"/>
    <w:endnote w:id="1"/>
  </w:endnotePr>
  <w:compat/>
  <w:rsids>
    <w:rsidRoot w:val="006F70B7"/>
    <w:rsid w:val="0000035D"/>
    <w:rsid w:val="00003162"/>
    <w:rsid w:val="00004D4B"/>
    <w:rsid w:val="000204AB"/>
    <w:rsid w:val="00021F04"/>
    <w:rsid w:val="00030F57"/>
    <w:rsid w:val="0003458B"/>
    <w:rsid w:val="000453DF"/>
    <w:rsid w:val="000500FF"/>
    <w:rsid w:val="00050E9B"/>
    <w:rsid w:val="00050FA9"/>
    <w:rsid w:val="000558C6"/>
    <w:rsid w:val="000565CF"/>
    <w:rsid w:val="000643AA"/>
    <w:rsid w:val="00070931"/>
    <w:rsid w:val="0007220C"/>
    <w:rsid w:val="00072283"/>
    <w:rsid w:val="00072355"/>
    <w:rsid w:val="00072A2B"/>
    <w:rsid w:val="0007344E"/>
    <w:rsid w:val="0007392E"/>
    <w:rsid w:val="0007714A"/>
    <w:rsid w:val="00096DDE"/>
    <w:rsid w:val="000B1985"/>
    <w:rsid w:val="000B5A02"/>
    <w:rsid w:val="000C7AFE"/>
    <w:rsid w:val="000D0BA4"/>
    <w:rsid w:val="000D14B2"/>
    <w:rsid w:val="000D50CD"/>
    <w:rsid w:val="000E0ACC"/>
    <w:rsid w:val="000E2778"/>
    <w:rsid w:val="000F3A66"/>
    <w:rsid w:val="001137DD"/>
    <w:rsid w:val="001142F2"/>
    <w:rsid w:val="00116D00"/>
    <w:rsid w:val="00117853"/>
    <w:rsid w:val="0012495F"/>
    <w:rsid w:val="001255C1"/>
    <w:rsid w:val="00130316"/>
    <w:rsid w:val="00134BF0"/>
    <w:rsid w:val="0014748A"/>
    <w:rsid w:val="00156340"/>
    <w:rsid w:val="00170415"/>
    <w:rsid w:val="00170642"/>
    <w:rsid w:val="001723D3"/>
    <w:rsid w:val="001746B6"/>
    <w:rsid w:val="00177922"/>
    <w:rsid w:val="001845D8"/>
    <w:rsid w:val="001A6C1F"/>
    <w:rsid w:val="001A73FA"/>
    <w:rsid w:val="001B4A49"/>
    <w:rsid w:val="001B7634"/>
    <w:rsid w:val="001C3BBE"/>
    <w:rsid w:val="001D513B"/>
    <w:rsid w:val="001E24D3"/>
    <w:rsid w:val="00207853"/>
    <w:rsid w:val="00214403"/>
    <w:rsid w:val="002200F5"/>
    <w:rsid w:val="00220BFB"/>
    <w:rsid w:val="00233523"/>
    <w:rsid w:val="00241EBB"/>
    <w:rsid w:val="00263744"/>
    <w:rsid w:val="002724D5"/>
    <w:rsid w:val="00274F6B"/>
    <w:rsid w:val="00292BC7"/>
    <w:rsid w:val="002A03F2"/>
    <w:rsid w:val="002A289C"/>
    <w:rsid w:val="002A7B6E"/>
    <w:rsid w:val="002B507A"/>
    <w:rsid w:val="002B687B"/>
    <w:rsid w:val="002D195A"/>
    <w:rsid w:val="002E5BF2"/>
    <w:rsid w:val="002E6DD0"/>
    <w:rsid w:val="002F158B"/>
    <w:rsid w:val="002F1E8B"/>
    <w:rsid w:val="003006A8"/>
    <w:rsid w:val="00303A01"/>
    <w:rsid w:val="00310B06"/>
    <w:rsid w:val="003129FA"/>
    <w:rsid w:val="00313431"/>
    <w:rsid w:val="00313EA4"/>
    <w:rsid w:val="003309F4"/>
    <w:rsid w:val="003363A0"/>
    <w:rsid w:val="00337F68"/>
    <w:rsid w:val="00353658"/>
    <w:rsid w:val="00364327"/>
    <w:rsid w:val="00364499"/>
    <w:rsid w:val="003706A2"/>
    <w:rsid w:val="00372147"/>
    <w:rsid w:val="003742C2"/>
    <w:rsid w:val="003A6432"/>
    <w:rsid w:val="003A7F09"/>
    <w:rsid w:val="003B025B"/>
    <w:rsid w:val="003B1CBC"/>
    <w:rsid w:val="003C61CC"/>
    <w:rsid w:val="003C6EF6"/>
    <w:rsid w:val="003D42E5"/>
    <w:rsid w:val="00400F6C"/>
    <w:rsid w:val="00406509"/>
    <w:rsid w:val="00407C34"/>
    <w:rsid w:val="00422344"/>
    <w:rsid w:val="00426EAB"/>
    <w:rsid w:val="00434BA2"/>
    <w:rsid w:val="00437499"/>
    <w:rsid w:val="00442A0B"/>
    <w:rsid w:val="00447112"/>
    <w:rsid w:val="004472B4"/>
    <w:rsid w:val="0044755D"/>
    <w:rsid w:val="00447EC2"/>
    <w:rsid w:val="00460207"/>
    <w:rsid w:val="00462353"/>
    <w:rsid w:val="00463F17"/>
    <w:rsid w:val="004758B8"/>
    <w:rsid w:val="00480687"/>
    <w:rsid w:val="004851B9"/>
    <w:rsid w:val="004876B0"/>
    <w:rsid w:val="004A0910"/>
    <w:rsid w:val="004A21B4"/>
    <w:rsid w:val="004B755F"/>
    <w:rsid w:val="004C2F1E"/>
    <w:rsid w:val="004E5E70"/>
    <w:rsid w:val="00500460"/>
    <w:rsid w:val="00515F14"/>
    <w:rsid w:val="00517AF4"/>
    <w:rsid w:val="00525ACB"/>
    <w:rsid w:val="00540DA1"/>
    <w:rsid w:val="00547A3F"/>
    <w:rsid w:val="00557609"/>
    <w:rsid w:val="005600E8"/>
    <w:rsid w:val="0057120C"/>
    <w:rsid w:val="005729F0"/>
    <w:rsid w:val="00574515"/>
    <w:rsid w:val="005879B3"/>
    <w:rsid w:val="005911F5"/>
    <w:rsid w:val="005945A6"/>
    <w:rsid w:val="005A6A3D"/>
    <w:rsid w:val="005C046E"/>
    <w:rsid w:val="005C1C4E"/>
    <w:rsid w:val="005C362B"/>
    <w:rsid w:val="005C5D81"/>
    <w:rsid w:val="005D0B98"/>
    <w:rsid w:val="005D7126"/>
    <w:rsid w:val="005E67F2"/>
    <w:rsid w:val="00604E0F"/>
    <w:rsid w:val="0060568C"/>
    <w:rsid w:val="0061418A"/>
    <w:rsid w:val="00620B25"/>
    <w:rsid w:val="00620C20"/>
    <w:rsid w:val="00626E57"/>
    <w:rsid w:val="0062778B"/>
    <w:rsid w:val="00631421"/>
    <w:rsid w:val="00636500"/>
    <w:rsid w:val="006610F9"/>
    <w:rsid w:val="00661E6B"/>
    <w:rsid w:val="00680411"/>
    <w:rsid w:val="00680C81"/>
    <w:rsid w:val="006837B4"/>
    <w:rsid w:val="00692F56"/>
    <w:rsid w:val="00697D32"/>
    <w:rsid w:val="006B351B"/>
    <w:rsid w:val="006B509A"/>
    <w:rsid w:val="006B52BC"/>
    <w:rsid w:val="006D2703"/>
    <w:rsid w:val="006D3E32"/>
    <w:rsid w:val="006D46EE"/>
    <w:rsid w:val="006D60A1"/>
    <w:rsid w:val="006E0A56"/>
    <w:rsid w:val="006E2FC8"/>
    <w:rsid w:val="006E6DCE"/>
    <w:rsid w:val="006F4BFF"/>
    <w:rsid w:val="006F70B7"/>
    <w:rsid w:val="0070404D"/>
    <w:rsid w:val="0070607E"/>
    <w:rsid w:val="00713ACF"/>
    <w:rsid w:val="00714F2F"/>
    <w:rsid w:val="00716212"/>
    <w:rsid w:val="0072671E"/>
    <w:rsid w:val="00734C6A"/>
    <w:rsid w:val="007442E9"/>
    <w:rsid w:val="007500EC"/>
    <w:rsid w:val="007517ED"/>
    <w:rsid w:val="0075358F"/>
    <w:rsid w:val="007541DA"/>
    <w:rsid w:val="0075548C"/>
    <w:rsid w:val="007609A8"/>
    <w:rsid w:val="00767139"/>
    <w:rsid w:val="00796E62"/>
    <w:rsid w:val="007A27AA"/>
    <w:rsid w:val="007A319D"/>
    <w:rsid w:val="007A3D80"/>
    <w:rsid w:val="007A71DB"/>
    <w:rsid w:val="007B472F"/>
    <w:rsid w:val="007C757A"/>
    <w:rsid w:val="007D342E"/>
    <w:rsid w:val="007D7120"/>
    <w:rsid w:val="007D7955"/>
    <w:rsid w:val="007E0B64"/>
    <w:rsid w:val="007E204F"/>
    <w:rsid w:val="007E2CBE"/>
    <w:rsid w:val="007E2D18"/>
    <w:rsid w:val="007E4723"/>
    <w:rsid w:val="007F2CC5"/>
    <w:rsid w:val="007F6F35"/>
    <w:rsid w:val="0080176B"/>
    <w:rsid w:val="008039B5"/>
    <w:rsid w:val="00804013"/>
    <w:rsid w:val="00841139"/>
    <w:rsid w:val="00853850"/>
    <w:rsid w:val="0085738B"/>
    <w:rsid w:val="0086009C"/>
    <w:rsid w:val="00871953"/>
    <w:rsid w:val="00873C10"/>
    <w:rsid w:val="00882FE4"/>
    <w:rsid w:val="00883669"/>
    <w:rsid w:val="00891C28"/>
    <w:rsid w:val="00892135"/>
    <w:rsid w:val="0089330D"/>
    <w:rsid w:val="008A0729"/>
    <w:rsid w:val="008C02BD"/>
    <w:rsid w:val="008C586C"/>
    <w:rsid w:val="008C60BD"/>
    <w:rsid w:val="008D070C"/>
    <w:rsid w:val="008E05AF"/>
    <w:rsid w:val="008E1BD8"/>
    <w:rsid w:val="008F1066"/>
    <w:rsid w:val="008F1176"/>
    <w:rsid w:val="008F1E5D"/>
    <w:rsid w:val="008F499C"/>
    <w:rsid w:val="008F56B4"/>
    <w:rsid w:val="008F6A8B"/>
    <w:rsid w:val="00902532"/>
    <w:rsid w:val="009031CF"/>
    <w:rsid w:val="00913FCB"/>
    <w:rsid w:val="00915E4A"/>
    <w:rsid w:val="00921181"/>
    <w:rsid w:val="00943CF8"/>
    <w:rsid w:val="00944926"/>
    <w:rsid w:val="00945399"/>
    <w:rsid w:val="00954033"/>
    <w:rsid w:val="00972B8C"/>
    <w:rsid w:val="00980406"/>
    <w:rsid w:val="00981260"/>
    <w:rsid w:val="0098596C"/>
    <w:rsid w:val="00991B45"/>
    <w:rsid w:val="00997A34"/>
    <w:rsid w:val="009B095D"/>
    <w:rsid w:val="009B2210"/>
    <w:rsid w:val="009B6679"/>
    <w:rsid w:val="009C3788"/>
    <w:rsid w:val="009D3E9B"/>
    <w:rsid w:val="009E34DF"/>
    <w:rsid w:val="009E3EA3"/>
    <w:rsid w:val="009E5E06"/>
    <w:rsid w:val="009E7576"/>
    <w:rsid w:val="009F0560"/>
    <w:rsid w:val="009F1F88"/>
    <w:rsid w:val="00A17C57"/>
    <w:rsid w:val="00A22969"/>
    <w:rsid w:val="00A239FB"/>
    <w:rsid w:val="00A25FAC"/>
    <w:rsid w:val="00A328C7"/>
    <w:rsid w:val="00A37C17"/>
    <w:rsid w:val="00A4108E"/>
    <w:rsid w:val="00A41867"/>
    <w:rsid w:val="00A51D53"/>
    <w:rsid w:val="00A54BE9"/>
    <w:rsid w:val="00A56070"/>
    <w:rsid w:val="00A605AB"/>
    <w:rsid w:val="00A61434"/>
    <w:rsid w:val="00A66E06"/>
    <w:rsid w:val="00A7031F"/>
    <w:rsid w:val="00A75E2D"/>
    <w:rsid w:val="00A91B8D"/>
    <w:rsid w:val="00AA6C54"/>
    <w:rsid w:val="00AB2300"/>
    <w:rsid w:val="00AC08AB"/>
    <w:rsid w:val="00AC51C9"/>
    <w:rsid w:val="00AE7696"/>
    <w:rsid w:val="00AF205C"/>
    <w:rsid w:val="00B02C7E"/>
    <w:rsid w:val="00B1093F"/>
    <w:rsid w:val="00B215E2"/>
    <w:rsid w:val="00B23413"/>
    <w:rsid w:val="00B52591"/>
    <w:rsid w:val="00B64A9F"/>
    <w:rsid w:val="00B7570F"/>
    <w:rsid w:val="00B776EB"/>
    <w:rsid w:val="00B87C2C"/>
    <w:rsid w:val="00B906B6"/>
    <w:rsid w:val="00BA16DC"/>
    <w:rsid w:val="00BA2B33"/>
    <w:rsid w:val="00BA3D3C"/>
    <w:rsid w:val="00BA4F8C"/>
    <w:rsid w:val="00BB2D1D"/>
    <w:rsid w:val="00BB4C34"/>
    <w:rsid w:val="00BC5E8D"/>
    <w:rsid w:val="00BC6D3B"/>
    <w:rsid w:val="00BD67D9"/>
    <w:rsid w:val="00BD72AC"/>
    <w:rsid w:val="00BF0430"/>
    <w:rsid w:val="00C06260"/>
    <w:rsid w:val="00C07940"/>
    <w:rsid w:val="00C27E1F"/>
    <w:rsid w:val="00C33701"/>
    <w:rsid w:val="00C34C6D"/>
    <w:rsid w:val="00C77451"/>
    <w:rsid w:val="00C8430C"/>
    <w:rsid w:val="00C91D7E"/>
    <w:rsid w:val="00CA0048"/>
    <w:rsid w:val="00CA40D2"/>
    <w:rsid w:val="00CB6D8B"/>
    <w:rsid w:val="00CC021C"/>
    <w:rsid w:val="00CC0942"/>
    <w:rsid w:val="00CD5CF6"/>
    <w:rsid w:val="00CF050E"/>
    <w:rsid w:val="00D13C35"/>
    <w:rsid w:val="00D165CE"/>
    <w:rsid w:val="00D244DE"/>
    <w:rsid w:val="00D305F1"/>
    <w:rsid w:val="00D31898"/>
    <w:rsid w:val="00D32006"/>
    <w:rsid w:val="00D46184"/>
    <w:rsid w:val="00D50694"/>
    <w:rsid w:val="00D52EB0"/>
    <w:rsid w:val="00D549AB"/>
    <w:rsid w:val="00D628FD"/>
    <w:rsid w:val="00D7407E"/>
    <w:rsid w:val="00D776B2"/>
    <w:rsid w:val="00D82423"/>
    <w:rsid w:val="00D86A1C"/>
    <w:rsid w:val="00DA362D"/>
    <w:rsid w:val="00DA5F25"/>
    <w:rsid w:val="00DC05F1"/>
    <w:rsid w:val="00DE04E7"/>
    <w:rsid w:val="00DE7818"/>
    <w:rsid w:val="00DE7E40"/>
    <w:rsid w:val="00DF7B28"/>
    <w:rsid w:val="00E003D7"/>
    <w:rsid w:val="00E13CD4"/>
    <w:rsid w:val="00E305AE"/>
    <w:rsid w:val="00E3090D"/>
    <w:rsid w:val="00E40912"/>
    <w:rsid w:val="00E50A53"/>
    <w:rsid w:val="00E52A15"/>
    <w:rsid w:val="00E656F6"/>
    <w:rsid w:val="00E66F20"/>
    <w:rsid w:val="00E85271"/>
    <w:rsid w:val="00E97158"/>
    <w:rsid w:val="00EA1820"/>
    <w:rsid w:val="00EA79EC"/>
    <w:rsid w:val="00EB044A"/>
    <w:rsid w:val="00EB2604"/>
    <w:rsid w:val="00EB7649"/>
    <w:rsid w:val="00EC2FEC"/>
    <w:rsid w:val="00EE154C"/>
    <w:rsid w:val="00F00D94"/>
    <w:rsid w:val="00F022AF"/>
    <w:rsid w:val="00F03466"/>
    <w:rsid w:val="00F14D79"/>
    <w:rsid w:val="00F226AB"/>
    <w:rsid w:val="00F273A3"/>
    <w:rsid w:val="00F4555E"/>
    <w:rsid w:val="00F51B05"/>
    <w:rsid w:val="00F5285B"/>
    <w:rsid w:val="00F73556"/>
    <w:rsid w:val="00F86E4A"/>
    <w:rsid w:val="00F92F0A"/>
    <w:rsid w:val="00FB56D3"/>
    <w:rsid w:val="00FC07DC"/>
    <w:rsid w:val="00FC17F3"/>
    <w:rsid w:val="00FD15AB"/>
    <w:rsid w:val="00FE55B8"/>
    <w:rsid w:val="00FF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2409]"/>
    </o:shapedefaults>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line="276" w:lineRule="auto"/>
        <w:ind w:lef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E8"/>
  </w:style>
  <w:style w:type="paragraph" w:styleId="Heading1">
    <w:name w:val="heading 1"/>
    <w:basedOn w:val="Normal"/>
    <w:next w:val="Normal"/>
    <w:link w:val="Heading1Char"/>
    <w:uiPriority w:val="9"/>
    <w:qFormat/>
    <w:rsid w:val="006F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8C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FC17F3"/>
    <w:pPr>
      <w:spacing w:before="240" w:after="60" w:line="240" w:lineRule="auto"/>
      <w:ind w:left="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C17F3"/>
    <w:pPr>
      <w:spacing w:before="240" w:after="60" w:line="240" w:lineRule="auto"/>
      <w:ind w:left="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70B7"/>
    <w:pPr>
      <w:ind w:left="720"/>
      <w:contextualSpacing/>
    </w:pPr>
  </w:style>
  <w:style w:type="character" w:customStyle="1" w:styleId="Heading2Char">
    <w:name w:val="Heading 2 Char"/>
    <w:basedOn w:val="DefaultParagraphFont"/>
    <w:link w:val="Heading2"/>
    <w:uiPriority w:val="9"/>
    <w:rsid w:val="006F70B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837B4"/>
    <w:pPr>
      <w:ind w:left="0"/>
      <w:outlineLvl w:val="9"/>
    </w:pPr>
  </w:style>
  <w:style w:type="paragraph" w:styleId="TOC2">
    <w:name w:val="toc 2"/>
    <w:basedOn w:val="Normal"/>
    <w:next w:val="Normal"/>
    <w:autoRedefine/>
    <w:uiPriority w:val="39"/>
    <w:unhideWhenUsed/>
    <w:qFormat/>
    <w:rsid w:val="006837B4"/>
    <w:pPr>
      <w:ind w:left="220"/>
    </w:pPr>
    <w:rPr>
      <w:rFonts w:eastAsiaTheme="minorEastAsia"/>
    </w:rPr>
  </w:style>
  <w:style w:type="paragraph" w:styleId="TOC1">
    <w:name w:val="toc 1"/>
    <w:basedOn w:val="Normal"/>
    <w:next w:val="Normal"/>
    <w:autoRedefine/>
    <w:uiPriority w:val="39"/>
    <w:unhideWhenUsed/>
    <w:qFormat/>
    <w:rsid w:val="00CB6D8B"/>
    <w:pPr>
      <w:tabs>
        <w:tab w:val="left" w:pos="90"/>
        <w:tab w:val="left" w:pos="440"/>
        <w:tab w:val="right" w:leader="dot" w:pos="9350"/>
      </w:tabs>
      <w:ind w:left="0"/>
    </w:pPr>
    <w:rPr>
      <w:rFonts w:eastAsiaTheme="minorEastAsia"/>
    </w:rPr>
  </w:style>
  <w:style w:type="paragraph" w:styleId="TOC3">
    <w:name w:val="toc 3"/>
    <w:basedOn w:val="Normal"/>
    <w:next w:val="Normal"/>
    <w:autoRedefine/>
    <w:uiPriority w:val="39"/>
    <w:unhideWhenUsed/>
    <w:qFormat/>
    <w:rsid w:val="006837B4"/>
    <w:pPr>
      <w:ind w:left="440"/>
    </w:pPr>
    <w:rPr>
      <w:rFonts w:eastAsiaTheme="minorEastAsia"/>
    </w:rPr>
  </w:style>
  <w:style w:type="paragraph" w:styleId="BalloonText">
    <w:name w:val="Balloon Text"/>
    <w:basedOn w:val="Normal"/>
    <w:link w:val="BalloonTextChar"/>
    <w:uiPriority w:val="99"/>
    <w:semiHidden/>
    <w:unhideWhenUsed/>
    <w:rsid w:val="0068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7B4"/>
    <w:rPr>
      <w:rFonts w:ascii="Tahoma" w:hAnsi="Tahoma" w:cs="Tahoma"/>
      <w:sz w:val="16"/>
      <w:szCs w:val="16"/>
    </w:rPr>
  </w:style>
  <w:style w:type="character" w:styleId="Hyperlink">
    <w:name w:val="Hyperlink"/>
    <w:basedOn w:val="DefaultParagraphFont"/>
    <w:uiPriority w:val="99"/>
    <w:unhideWhenUsed/>
    <w:rsid w:val="006837B4"/>
    <w:rPr>
      <w:color w:val="0000FF" w:themeColor="hyperlink"/>
      <w:u w:val="single"/>
    </w:rPr>
  </w:style>
  <w:style w:type="paragraph" w:styleId="NoSpacing">
    <w:name w:val="No Spacing"/>
    <w:uiPriority w:val="1"/>
    <w:qFormat/>
    <w:rsid w:val="00873C10"/>
    <w:pPr>
      <w:spacing w:after="0" w:line="240" w:lineRule="auto"/>
      <w:ind w:left="0"/>
    </w:pPr>
  </w:style>
  <w:style w:type="character" w:customStyle="1" w:styleId="Heading8Char">
    <w:name w:val="Heading 8 Char"/>
    <w:basedOn w:val="DefaultParagraphFont"/>
    <w:link w:val="Heading8"/>
    <w:rsid w:val="00FC17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C17F3"/>
    <w:rPr>
      <w:rFonts w:ascii="Arial" w:eastAsia="Times New Roman" w:hAnsi="Arial" w:cs="Arial"/>
    </w:rPr>
  </w:style>
  <w:style w:type="paragraph" w:styleId="Header">
    <w:name w:val="header"/>
    <w:basedOn w:val="Normal"/>
    <w:link w:val="HeaderChar"/>
    <w:uiPriority w:val="99"/>
    <w:rsid w:val="00FC17F3"/>
    <w:pPr>
      <w:tabs>
        <w:tab w:val="center" w:pos="4320"/>
        <w:tab w:val="right" w:pos="8640"/>
      </w:tabs>
      <w:spacing w:after="0"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C17F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58C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B687B"/>
    <w:rPr>
      <w:sz w:val="16"/>
      <w:szCs w:val="16"/>
    </w:rPr>
  </w:style>
  <w:style w:type="paragraph" w:styleId="CommentText">
    <w:name w:val="annotation text"/>
    <w:basedOn w:val="Normal"/>
    <w:link w:val="CommentTextChar"/>
    <w:uiPriority w:val="99"/>
    <w:semiHidden/>
    <w:unhideWhenUsed/>
    <w:rsid w:val="002B687B"/>
    <w:pPr>
      <w:spacing w:after="160" w:line="240" w:lineRule="auto"/>
      <w:ind w:left="0"/>
    </w:pPr>
    <w:rPr>
      <w:sz w:val="20"/>
      <w:szCs w:val="20"/>
    </w:rPr>
  </w:style>
  <w:style w:type="character" w:customStyle="1" w:styleId="CommentTextChar">
    <w:name w:val="Comment Text Char"/>
    <w:basedOn w:val="DefaultParagraphFont"/>
    <w:link w:val="CommentText"/>
    <w:uiPriority w:val="99"/>
    <w:semiHidden/>
    <w:rsid w:val="002B687B"/>
    <w:rPr>
      <w:sz w:val="20"/>
      <w:szCs w:val="20"/>
    </w:rPr>
  </w:style>
  <w:style w:type="paragraph" w:styleId="CommentSubject">
    <w:name w:val="annotation subject"/>
    <w:basedOn w:val="CommentText"/>
    <w:next w:val="CommentText"/>
    <w:link w:val="CommentSubjectChar"/>
    <w:uiPriority w:val="99"/>
    <w:semiHidden/>
    <w:unhideWhenUsed/>
    <w:rsid w:val="00364499"/>
    <w:pPr>
      <w:spacing w:after="100"/>
      <w:ind w:left="216"/>
    </w:pPr>
    <w:rPr>
      <w:b/>
      <w:bCs/>
    </w:rPr>
  </w:style>
  <w:style w:type="character" w:customStyle="1" w:styleId="CommentSubjectChar">
    <w:name w:val="Comment Subject Char"/>
    <w:basedOn w:val="CommentTextChar"/>
    <w:link w:val="CommentSubject"/>
    <w:uiPriority w:val="99"/>
    <w:semiHidden/>
    <w:rsid w:val="00364499"/>
    <w:rPr>
      <w:b/>
      <w:bCs/>
    </w:rPr>
  </w:style>
  <w:style w:type="table" w:styleId="TableGrid">
    <w:name w:val="Table Grid"/>
    <w:basedOn w:val="TableNormal"/>
    <w:uiPriority w:val="39"/>
    <w:rsid w:val="00177922"/>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F68"/>
  </w:style>
</w:styles>
</file>

<file path=word/webSettings.xml><?xml version="1.0" encoding="utf-8"?>
<w:webSettings xmlns:r="http://schemas.openxmlformats.org/officeDocument/2006/relationships" xmlns:w="http://schemas.openxmlformats.org/wordprocessingml/2006/main">
  <w:divs>
    <w:div w:id="446121704">
      <w:bodyDiv w:val="1"/>
      <w:marLeft w:val="0"/>
      <w:marRight w:val="0"/>
      <w:marTop w:val="0"/>
      <w:marBottom w:val="0"/>
      <w:divBdr>
        <w:top w:val="none" w:sz="0" w:space="0" w:color="auto"/>
        <w:left w:val="none" w:sz="0" w:space="0" w:color="auto"/>
        <w:bottom w:val="none" w:sz="0" w:space="0" w:color="auto"/>
        <w:right w:val="none" w:sz="0" w:space="0" w:color="auto"/>
      </w:divBdr>
      <w:divsChild>
        <w:div w:id="2078430409">
          <w:marLeft w:val="547"/>
          <w:marRight w:val="0"/>
          <w:marTop w:val="0"/>
          <w:marBottom w:val="0"/>
          <w:divBdr>
            <w:top w:val="none" w:sz="0" w:space="0" w:color="auto"/>
            <w:left w:val="none" w:sz="0" w:space="0" w:color="auto"/>
            <w:bottom w:val="none" w:sz="0" w:space="0" w:color="auto"/>
            <w:right w:val="none" w:sz="0" w:space="0" w:color="auto"/>
          </w:divBdr>
        </w:div>
        <w:div w:id="1023823411">
          <w:marLeft w:val="547"/>
          <w:marRight w:val="0"/>
          <w:marTop w:val="0"/>
          <w:marBottom w:val="0"/>
          <w:divBdr>
            <w:top w:val="none" w:sz="0" w:space="0" w:color="auto"/>
            <w:left w:val="none" w:sz="0" w:space="0" w:color="auto"/>
            <w:bottom w:val="none" w:sz="0" w:space="0" w:color="auto"/>
            <w:right w:val="none" w:sz="0" w:space="0" w:color="auto"/>
          </w:divBdr>
        </w:div>
        <w:div w:id="723220453">
          <w:marLeft w:val="547"/>
          <w:marRight w:val="0"/>
          <w:marTop w:val="0"/>
          <w:marBottom w:val="0"/>
          <w:divBdr>
            <w:top w:val="none" w:sz="0" w:space="0" w:color="auto"/>
            <w:left w:val="none" w:sz="0" w:space="0" w:color="auto"/>
            <w:bottom w:val="none" w:sz="0" w:space="0" w:color="auto"/>
            <w:right w:val="none" w:sz="0" w:space="0" w:color="auto"/>
          </w:divBdr>
        </w:div>
        <w:div w:id="755900029">
          <w:marLeft w:val="547"/>
          <w:marRight w:val="0"/>
          <w:marTop w:val="0"/>
          <w:marBottom w:val="0"/>
          <w:divBdr>
            <w:top w:val="none" w:sz="0" w:space="0" w:color="auto"/>
            <w:left w:val="none" w:sz="0" w:space="0" w:color="auto"/>
            <w:bottom w:val="none" w:sz="0" w:space="0" w:color="auto"/>
            <w:right w:val="none" w:sz="0" w:space="0" w:color="auto"/>
          </w:divBdr>
        </w:div>
        <w:div w:id="1047485547">
          <w:marLeft w:val="547"/>
          <w:marRight w:val="0"/>
          <w:marTop w:val="0"/>
          <w:marBottom w:val="0"/>
          <w:divBdr>
            <w:top w:val="none" w:sz="0" w:space="0" w:color="auto"/>
            <w:left w:val="none" w:sz="0" w:space="0" w:color="auto"/>
            <w:bottom w:val="none" w:sz="0" w:space="0" w:color="auto"/>
            <w:right w:val="none" w:sz="0" w:space="0" w:color="auto"/>
          </w:divBdr>
        </w:div>
        <w:div w:id="578254658">
          <w:marLeft w:val="547"/>
          <w:marRight w:val="0"/>
          <w:marTop w:val="0"/>
          <w:marBottom w:val="0"/>
          <w:divBdr>
            <w:top w:val="none" w:sz="0" w:space="0" w:color="auto"/>
            <w:left w:val="none" w:sz="0" w:space="0" w:color="auto"/>
            <w:bottom w:val="none" w:sz="0" w:space="0" w:color="auto"/>
            <w:right w:val="none" w:sz="0" w:space="0" w:color="auto"/>
          </w:divBdr>
        </w:div>
        <w:div w:id="1401170647">
          <w:marLeft w:val="547"/>
          <w:marRight w:val="0"/>
          <w:marTop w:val="0"/>
          <w:marBottom w:val="0"/>
          <w:divBdr>
            <w:top w:val="none" w:sz="0" w:space="0" w:color="auto"/>
            <w:left w:val="none" w:sz="0" w:space="0" w:color="auto"/>
            <w:bottom w:val="none" w:sz="0" w:space="0" w:color="auto"/>
            <w:right w:val="none" w:sz="0" w:space="0" w:color="auto"/>
          </w:divBdr>
        </w:div>
      </w:divsChild>
    </w:div>
    <w:div w:id="921524692">
      <w:bodyDiv w:val="1"/>
      <w:marLeft w:val="0"/>
      <w:marRight w:val="0"/>
      <w:marTop w:val="0"/>
      <w:marBottom w:val="0"/>
      <w:divBdr>
        <w:top w:val="none" w:sz="0" w:space="0" w:color="auto"/>
        <w:left w:val="none" w:sz="0" w:space="0" w:color="auto"/>
        <w:bottom w:val="none" w:sz="0" w:space="0" w:color="auto"/>
        <w:right w:val="none" w:sz="0" w:space="0" w:color="auto"/>
      </w:divBdr>
      <w:divsChild>
        <w:div w:id="609358734">
          <w:marLeft w:val="547"/>
          <w:marRight w:val="0"/>
          <w:marTop w:val="0"/>
          <w:marBottom w:val="0"/>
          <w:divBdr>
            <w:top w:val="none" w:sz="0" w:space="0" w:color="auto"/>
            <w:left w:val="none" w:sz="0" w:space="0" w:color="auto"/>
            <w:bottom w:val="none" w:sz="0" w:space="0" w:color="auto"/>
            <w:right w:val="none" w:sz="0" w:space="0" w:color="auto"/>
          </w:divBdr>
        </w:div>
      </w:divsChild>
    </w:div>
    <w:div w:id="1267732394">
      <w:bodyDiv w:val="1"/>
      <w:marLeft w:val="0"/>
      <w:marRight w:val="0"/>
      <w:marTop w:val="0"/>
      <w:marBottom w:val="0"/>
      <w:divBdr>
        <w:top w:val="none" w:sz="0" w:space="0" w:color="auto"/>
        <w:left w:val="none" w:sz="0" w:space="0" w:color="auto"/>
        <w:bottom w:val="none" w:sz="0" w:space="0" w:color="auto"/>
        <w:right w:val="none" w:sz="0" w:space="0" w:color="auto"/>
      </w:divBdr>
    </w:div>
    <w:div w:id="1369258420">
      <w:bodyDiv w:val="1"/>
      <w:marLeft w:val="0"/>
      <w:marRight w:val="0"/>
      <w:marTop w:val="0"/>
      <w:marBottom w:val="0"/>
      <w:divBdr>
        <w:top w:val="none" w:sz="0" w:space="0" w:color="auto"/>
        <w:left w:val="none" w:sz="0" w:space="0" w:color="auto"/>
        <w:bottom w:val="none" w:sz="0" w:space="0" w:color="auto"/>
        <w:right w:val="none" w:sz="0" w:space="0" w:color="auto"/>
      </w:divBdr>
      <w:divsChild>
        <w:div w:id="159274806">
          <w:marLeft w:val="547"/>
          <w:marRight w:val="0"/>
          <w:marTop w:val="0"/>
          <w:marBottom w:val="0"/>
          <w:divBdr>
            <w:top w:val="none" w:sz="0" w:space="0" w:color="auto"/>
            <w:left w:val="none" w:sz="0" w:space="0" w:color="auto"/>
            <w:bottom w:val="none" w:sz="0" w:space="0" w:color="auto"/>
            <w:right w:val="none" w:sz="0" w:space="0" w:color="auto"/>
          </w:divBdr>
        </w:div>
      </w:divsChild>
    </w:div>
    <w:div w:id="1924334716">
      <w:bodyDiv w:val="1"/>
      <w:marLeft w:val="0"/>
      <w:marRight w:val="0"/>
      <w:marTop w:val="0"/>
      <w:marBottom w:val="0"/>
      <w:divBdr>
        <w:top w:val="none" w:sz="0" w:space="0" w:color="auto"/>
        <w:left w:val="none" w:sz="0" w:space="0" w:color="auto"/>
        <w:bottom w:val="none" w:sz="0" w:space="0" w:color="auto"/>
        <w:right w:val="none" w:sz="0" w:space="0" w:color="auto"/>
      </w:divBdr>
      <w:divsChild>
        <w:div w:id="177935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microsoft.com/office/2007/relationships/diagramDrawing" Target="diagrams/drawing4.xml"/><Relationship Id="rId3" Type="http://schemas.openxmlformats.org/officeDocument/2006/relationships/settings" Target="settings.xml"/><Relationship Id="rId21" Type="http://schemas.openxmlformats.org/officeDocument/2006/relationships/diagramQuickStyle" Target="diagrams/quickStyle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footer" Target="footer1.xml"/><Relationship Id="rId28" Type="http://schemas.microsoft.com/office/2007/relationships/diagramDrawing" Target="diagrams/drawing2.xml"/><Relationship Id="rId10" Type="http://schemas.openxmlformats.org/officeDocument/2006/relationships/diagramColors" Target="diagrams/colors1.xml"/><Relationship Id="rId19" Type="http://schemas.openxmlformats.org/officeDocument/2006/relationships/diagramData" Target="diagrams/data4.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B5F2C1-FD77-480A-9790-849143DF26F3}" type="doc">
      <dgm:prSet loTypeId="urn:microsoft.com/office/officeart/2005/8/layout/equation1" loCatId="relationship" qsTypeId="urn:microsoft.com/office/officeart/2005/8/quickstyle/simple1" qsCatId="simple" csTypeId="urn:microsoft.com/office/officeart/2005/8/colors/accent1_1" csCatId="accent1" phldr="1"/>
      <dgm:spPr/>
    </dgm:pt>
    <dgm:pt modelId="{6E1D0048-F1D8-49B3-AC95-9F09D78A3859}">
      <dgm:prSet phldrT="[Text]" custT="1"/>
      <dgm:spPr/>
      <dgm:t>
        <a:bodyPr/>
        <a:lstStyle/>
        <a:p>
          <a:r>
            <a:rPr lang="en-US" sz="1000" b="1"/>
            <a:t>Strong social movements built on Women’s solidarity  and  participation of men</a:t>
          </a:r>
        </a:p>
      </dgm:t>
    </dgm:pt>
    <dgm:pt modelId="{0A80C284-E9BF-4FDE-B86D-84DD3716B7F1}" type="parTrans" cxnId="{8C6C74B4-FFBF-4D16-8772-DD1486D387AC}">
      <dgm:prSet/>
      <dgm:spPr/>
      <dgm:t>
        <a:bodyPr/>
        <a:lstStyle/>
        <a:p>
          <a:endParaRPr lang="en-US" sz="1000" b="1">
            <a:solidFill>
              <a:sysClr val="windowText" lastClr="000000"/>
            </a:solidFill>
          </a:endParaRPr>
        </a:p>
      </dgm:t>
    </dgm:pt>
    <dgm:pt modelId="{D9C35309-A845-470A-B3EE-2E43FA0C72E6}" type="sibTrans" cxnId="{8C6C74B4-FFBF-4D16-8772-DD1486D387AC}">
      <dgm:prSet/>
      <dgm:spPr/>
      <dgm:t>
        <a:bodyPr/>
        <a:lstStyle/>
        <a:p>
          <a:endParaRPr lang="en-US" sz="1000" b="1">
            <a:solidFill>
              <a:sysClr val="windowText" lastClr="000000"/>
            </a:solidFill>
          </a:endParaRPr>
        </a:p>
      </dgm:t>
    </dgm:pt>
    <dgm:pt modelId="{463F7EFC-A388-4AEC-8948-28F42BA16C20}">
      <dgm:prSet custT="1"/>
      <dgm:spPr/>
      <dgm:t>
        <a:bodyPr/>
        <a:lstStyle/>
        <a:p>
          <a:r>
            <a:rPr lang="en-US" sz="1000" b="1"/>
            <a:t>Women </a:t>
          </a:r>
        </a:p>
        <a:p>
          <a:r>
            <a:rPr lang="en-US" sz="1000" b="1"/>
            <a:t>will be empowered by…</a:t>
          </a:r>
        </a:p>
      </dgm:t>
    </dgm:pt>
    <dgm:pt modelId="{C97BD76A-6441-4BEF-AE0F-92487FCB4D61}" type="parTrans" cxnId="{2ADC593C-D61F-4316-B144-D862AF2399ED}">
      <dgm:prSet/>
      <dgm:spPr/>
      <dgm:t>
        <a:bodyPr/>
        <a:lstStyle/>
        <a:p>
          <a:endParaRPr lang="en-US" sz="1000" b="1">
            <a:solidFill>
              <a:sysClr val="windowText" lastClr="000000"/>
            </a:solidFill>
          </a:endParaRPr>
        </a:p>
      </dgm:t>
    </dgm:pt>
    <dgm:pt modelId="{31915CFE-A8F2-40C9-8829-6ABACD0F82AE}" type="sibTrans" cxnId="{2ADC593C-D61F-4316-B144-D862AF2399ED}">
      <dgm:prSet custT="1"/>
      <dgm:spPr>
        <a:solidFill>
          <a:schemeClr val="tx1"/>
        </a:solidFill>
      </dgm:spPr>
      <dgm:t>
        <a:bodyPr/>
        <a:lstStyle/>
        <a:p>
          <a:endParaRPr lang="en-US" sz="1000" b="1">
            <a:solidFill>
              <a:sysClr val="windowText" lastClr="000000"/>
            </a:solidFill>
          </a:endParaRPr>
        </a:p>
      </dgm:t>
    </dgm:pt>
    <dgm:pt modelId="{B5408E8B-EAB5-4E6A-BA84-C5C05A62C782}">
      <dgm:prSet custT="1"/>
      <dgm:spPr/>
      <dgm:t>
        <a:bodyPr/>
        <a:lstStyle/>
        <a:p>
          <a:r>
            <a:rPr lang="en-US" sz="1000" b="1"/>
            <a:t>Reduced Violence Against Women</a:t>
          </a:r>
        </a:p>
      </dgm:t>
    </dgm:pt>
    <dgm:pt modelId="{7CF3DCB0-634D-4991-8088-230296318F7C}" type="sibTrans" cxnId="{CBD04ED8-8101-4481-83F6-C36EFBC2111D}">
      <dgm:prSet custT="1"/>
      <dgm:spPr>
        <a:solidFill>
          <a:schemeClr val="tx1"/>
        </a:solidFill>
      </dgm:spPr>
      <dgm:t>
        <a:bodyPr/>
        <a:lstStyle/>
        <a:p>
          <a:endParaRPr lang="en-US" sz="1000" b="1">
            <a:solidFill>
              <a:sysClr val="windowText" lastClr="000000"/>
            </a:solidFill>
          </a:endParaRPr>
        </a:p>
      </dgm:t>
    </dgm:pt>
    <dgm:pt modelId="{A65567EA-DFBF-4114-8C23-0FB2861AF1DC}" type="parTrans" cxnId="{CBD04ED8-8101-4481-83F6-C36EFBC2111D}">
      <dgm:prSet/>
      <dgm:spPr/>
      <dgm:t>
        <a:bodyPr/>
        <a:lstStyle/>
        <a:p>
          <a:endParaRPr lang="en-US" sz="1000" b="1">
            <a:solidFill>
              <a:sysClr val="windowText" lastClr="000000"/>
            </a:solidFill>
          </a:endParaRPr>
        </a:p>
      </dgm:t>
    </dgm:pt>
    <dgm:pt modelId="{478E5F1C-1F2F-462E-B231-7E2F1811BC92}">
      <dgm:prSet custT="1"/>
      <dgm:spPr/>
      <dgm:t>
        <a:bodyPr/>
        <a:lstStyle/>
        <a:p>
          <a:r>
            <a:rPr lang="en-US" sz="1000" b="1"/>
            <a:t>Exercise of greater choice in decisions affecting their lives</a:t>
          </a:r>
        </a:p>
      </dgm:t>
    </dgm:pt>
    <dgm:pt modelId="{F9943F02-F220-4DD5-B2C3-44D485E48CAB}" type="parTrans" cxnId="{DBDFB879-CC9A-41B6-B2C9-39FB06C98259}">
      <dgm:prSet/>
      <dgm:spPr/>
      <dgm:t>
        <a:bodyPr/>
        <a:lstStyle/>
        <a:p>
          <a:endParaRPr lang="en-US" sz="1000" b="1">
            <a:solidFill>
              <a:sysClr val="windowText" lastClr="000000"/>
            </a:solidFill>
          </a:endParaRPr>
        </a:p>
      </dgm:t>
    </dgm:pt>
    <dgm:pt modelId="{4DD37CDE-0E4F-46FD-B2DE-3CAE7C1CBD2B}" type="sibTrans" cxnId="{DBDFB879-CC9A-41B6-B2C9-39FB06C98259}">
      <dgm:prSet custT="1"/>
      <dgm:spPr>
        <a:solidFill>
          <a:schemeClr val="tx1"/>
        </a:solidFill>
      </dgm:spPr>
      <dgm:t>
        <a:bodyPr/>
        <a:lstStyle/>
        <a:p>
          <a:endParaRPr lang="en-US" sz="1000" b="1">
            <a:solidFill>
              <a:sysClr val="windowText" lastClr="000000"/>
            </a:solidFill>
          </a:endParaRPr>
        </a:p>
      </dgm:t>
    </dgm:pt>
    <dgm:pt modelId="{54BE3FD0-D91E-4C6C-A478-1A445F6409CC}" type="pres">
      <dgm:prSet presAssocID="{96B5F2C1-FD77-480A-9790-849143DF26F3}" presName="linearFlow" presStyleCnt="0">
        <dgm:presLayoutVars>
          <dgm:dir/>
          <dgm:resizeHandles val="exact"/>
        </dgm:presLayoutVars>
      </dgm:prSet>
      <dgm:spPr/>
    </dgm:pt>
    <dgm:pt modelId="{ABB3AB75-7FB0-4383-B656-826EE43E457D}" type="pres">
      <dgm:prSet presAssocID="{463F7EFC-A388-4AEC-8948-28F42BA16C20}" presName="node" presStyleLbl="node1" presStyleIdx="0" presStyleCnt="4" custScaleX="90476" custScaleY="116131" custLinFactX="284" custLinFactNeighborX="100000">
        <dgm:presLayoutVars>
          <dgm:bulletEnabled val="1"/>
        </dgm:presLayoutVars>
      </dgm:prSet>
      <dgm:spPr>
        <a:prstGeom prst="roundRect">
          <a:avLst/>
        </a:prstGeom>
      </dgm:spPr>
      <dgm:t>
        <a:bodyPr/>
        <a:lstStyle/>
        <a:p>
          <a:endParaRPr lang="en-US"/>
        </a:p>
      </dgm:t>
    </dgm:pt>
    <dgm:pt modelId="{66D4C575-3281-425D-8C76-D36C28CE435F}" type="pres">
      <dgm:prSet presAssocID="{31915CFE-A8F2-40C9-8829-6ABACD0F82AE}" presName="spacerL" presStyleCnt="0"/>
      <dgm:spPr/>
    </dgm:pt>
    <dgm:pt modelId="{5759D795-B67A-43C7-890B-BEF99B9C1FA7}" type="pres">
      <dgm:prSet presAssocID="{31915CFE-A8F2-40C9-8829-6ABACD0F82AE}" presName="sibTrans" presStyleLbl="sibTrans2D1" presStyleIdx="0" presStyleCnt="3" custScaleX="36779" custScaleY="32494" custLinFactNeighborX="77750" custLinFactNeighborY="1361"/>
      <dgm:spPr>
        <a:prstGeom prst="mathEqual">
          <a:avLst/>
        </a:prstGeom>
      </dgm:spPr>
      <dgm:t>
        <a:bodyPr/>
        <a:lstStyle/>
        <a:p>
          <a:endParaRPr lang="en-US"/>
        </a:p>
      </dgm:t>
    </dgm:pt>
    <dgm:pt modelId="{8B04DF67-2337-423A-A3FE-572607DAEDFD}" type="pres">
      <dgm:prSet presAssocID="{31915CFE-A8F2-40C9-8829-6ABACD0F82AE}" presName="spacerR" presStyleCnt="0"/>
      <dgm:spPr/>
    </dgm:pt>
    <dgm:pt modelId="{90A37583-CBAD-4CD9-A4D7-CBA606780F46}" type="pres">
      <dgm:prSet presAssocID="{478E5F1C-1F2F-462E-B231-7E2F1811BC92}" presName="node" presStyleLbl="node1" presStyleIdx="1" presStyleCnt="4" custScaleX="111992" custScaleY="116131" custLinFactX="284" custLinFactNeighborX="100000">
        <dgm:presLayoutVars>
          <dgm:bulletEnabled val="1"/>
        </dgm:presLayoutVars>
      </dgm:prSet>
      <dgm:spPr/>
      <dgm:t>
        <a:bodyPr/>
        <a:lstStyle/>
        <a:p>
          <a:endParaRPr lang="en-US"/>
        </a:p>
      </dgm:t>
    </dgm:pt>
    <dgm:pt modelId="{98184683-11A9-4714-9FEC-B6DF9625ECF2}" type="pres">
      <dgm:prSet presAssocID="{4DD37CDE-0E4F-46FD-B2DE-3CAE7C1CBD2B}" presName="spacerL" presStyleCnt="0"/>
      <dgm:spPr/>
    </dgm:pt>
    <dgm:pt modelId="{B20764CA-B881-4B20-85DB-248B14ED0D9D}" type="pres">
      <dgm:prSet presAssocID="{4DD37CDE-0E4F-46FD-B2DE-3CAE7C1CBD2B}" presName="sibTrans" presStyleLbl="sibTrans2D1" presStyleIdx="1" presStyleCnt="3" custScaleX="36779" custScaleY="32494" custLinFactNeighborX="52308"/>
      <dgm:spPr/>
      <dgm:t>
        <a:bodyPr/>
        <a:lstStyle/>
        <a:p>
          <a:endParaRPr lang="en-US"/>
        </a:p>
      </dgm:t>
    </dgm:pt>
    <dgm:pt modelId="{CE9577B0-BEC1-4B9B-B24C-5D8AE26DCECD}" type="pres">
      <dgm:prSet presAssocID="{4DD37CDE-0E4F-46FD-B2DE-3CAE7C1CBD2B}" presName="spacerR" presStyleCnt="0"/>
      <dgm:spPr/>
    </dgm:pt>
    <dgm:pt modelId="{1838C2B9-38E1-4171-A62B-CD3F95623F33}" type="pres">
      <dgm:prSet presAssocID="{B5408E8B-EAB5-4E6A-BA84-C5C05A62C782}" presName="node" presStyleLbl="node1" presStyleIdx="2" presStyleCnt="4" custScaleY="116131" custLinFactX="284" custLinFactNeighborX="100000">
        <dgm:presLayoutVars>
          <dgm:bulletEnabled val="1"/>
        </dgm:presLayoutVars>
      </dgm:prSet>
      <dgm:spPr/>
      <dgm:t>
        <a:bodyPr/>
        <a:lstStyle/>
        <a:p>
          <a:endParaRPr lang="en-US"/>
        </a:p>
      </dgm:t>
    </dgm:pt>
    <dgm:pt modelId="{D982B779-5855-4D9F-A9D7-191A7F95310F}" type="pres">
      <dgm:prSet presAssocID="{7CF3DCB0-634D-4991-8088-230296318F7C}" presName="spacerL" presStyleCnt="0"/>
      <dgm:spPr/>
    </dgm:pt>
    <dgm:pt modelId="{A0FD810C-2CEF-4708-9CE8-B535FD25530D}" type="pres">
      <dgm:prSet presAssocID="{7CF3DCB0-634D-4991-8088-230296318F7C}" presName="sibTrans" presStyleLbl="sibTrans2D1" presStyleIdx="2" presStyleCnt="3" custScaleX="36779" custScaleY="32494" custLinFactNeighborX="23588"/>
      <dgm:spPr>
        <a:prstGeom prst="mathMultiply">
          <a:avLst/>
        </a:prstGeom>
      </dgm:spPr>
      <dgm:t>
        <a:bodyPr/>
        <a:lstStyle/>
        <a:p>
          <a:endParaRPr lang="en-US"/>
        </a:p>
      </dgm:t>
    </dgm:pt>
    <dgm:pt modelId="{864E7569-5B97-4C29-B50D-B376C8FB38C5}" type="pres">
      <dgm:prSet presAssocID="{7CF3DCB0-634D-4991-8088-230296318F7C}" presName="spacerR" presStyleCnt="0"/>
      <dgm:spPr/>
    </dgm:pt>
    <dgm:pt modelId="{FE22A9EB-D8B4-4692-9ABD-D68AFC4BEC25}" type="pres">
      <dgm:prSet presAssocID="{6E1D0048-F1D8-49B3-AC95-9F09D78A3859}" presName="node" presStyleLbl="node1" presStyleIdx="3" presStyleCnt="4" custScaleX="113916" custScaleY="116131">
        <dgm:presLayoutVars>
          <dgm:bulletEnabled val="1"/>
        </dgm:presLayoutVars>
      </dgm:prSet>
      <dgm:spPr/>
      <dgm:t>
        <a:bodyPr/>
        <a:lstStyle/>
        <a:p>
          <a:endParaRPr lang="en-US"/>
        </a:p>
      </dgm:t>
    </dgm:pt>
  </dgm:ptLst>
  <dgm:cxnLst>
    <dgm:cxn modelId="{779A4E53-8294-4A71-A270-AAC8956A4C30}" type="presOf" srcId="{4DD37CDE-0E4F-46FD-B2DE-3CAE7C1CBD2B}" destId="{B20764CA-B881-4B20-85DB-248B14ED0D9D}" srcOrd="0" destOrd="0" presId="urn:microsoft.com/office/officeart/2005/8/layout/equation1"/>
    <dgm:cxn modelId="{641A3A3F-CE48-42A0-8A06-43F2C97848BD}" type="presOf" srcId="{B5408E8B-EAB5-4E6A-BA84-C5C05A62C782}" destId="{1838C2B9-38E1-4171-A62B-CD3F95623F33}" srcOrd="0" destOrd="0" presId="urn:microsoft.com/office/officeart/2005/8/layout/equation1"/>
    <dgm:cxn modelId="{2ADC593C-D61F-4316-B144-D862AF2399ED}" srcId="{96B5F2C1-FD77-480A-9790-849143DF26F3}" destId="{463F7EFC-A388-4AEC-8948-28F42BA16C20}" srcOrd="0" destOrd="0" parTransId="{C97BD76A-6441-4BEF-AE0F-92487FCB4D61}" sibTransId="{31915CFE-A8F2-40C9-8829-6ABACD0F82AE}"/>
    <dgm:cxn modelId="{DBDFB879-CC9A-41B6-B2C9-39FB06C98259}" srcId="{96B5F2C1-FD77-480A-9790-849143DF26F3}" destId="{478E5F1C-1F2F-462E-B231-7E2F1811BC92}" srcOrd="1" destOrd="0" parTransId="{F9943F02-F220-4DD5-B2C3-44D485E48CAB}" sibTransId="{4DD37CDE-0E4F-46FD-B2DE-3CAE7C1CBD2B}"/>
    <dgm:cxn modelId="{234D473B-4C74-4D1D-93AB-1651E00B7BA7}" type="presOf" srcId="{478E5F1C-1F2F-462E-B231-7E2F1811BC92}" destId="{90A37583-CBAD-4CD9-A4D7-CBA606780F46}" srcOrd="0" destOrd="0" presId="urn:microsoft.com/office/officeart/2005/8/layout/equation1"/>
    <dgm:cxn modelId="{CDC48365-19FD-430A-A7D0-B7B060941E23}" type="presOf" srcId="{31915CFE-A8F2-40C9-8829-6ABACD0F82AE}" destId="{5759D795-B67A-43C7-890B-BEF99B9C1FA7}" srcOrd="0" destOrd="0" presId="urn:microsoft.com/office/officeart/2005/8/layout/equation1"/>
    <dgm:cxn modelId="{F7ABA763-7A09-4ED7-914D-B98CCACCF51A}" type="presOf" srcId="{96B5F2C1-FD77-480A-9790-849143DF26F3}" destId="{54BE3FD0-D91E-4C6C-A478-1A445F6409CC}" srcOrd="0" destOrd="0" presId="urn:microsoft.com/office/officeart/2005/8/layout/equation1"/>
    <dgm:cxn modelId="{EB2CB65B-0156-4085-8F69-98CF9E406915}" type="presOf" srcId="{6E1D0048-F1D8-49B3-AC95-9F09D78A3859}" destId="{FE22A9EB-D8B4-4692-9ABD-D68AFC4BEC25}" srcOrd="0" destOrd="0" presId="urn:microsoft.com/office/officeart/2005/8/layout/equation1"/>
    <dgm:cxn modelId="{8C6C74B4-FFBF-4D16-8772-DD1486D387AC}" srcId="{96B5F2C1-FD77-480A-9790-849143DF26F3}" destId="{6E1D0048-F1D8-49B3-AC95-9F09D78A3859}" srcOrd="3" destOrd="0" parTransId="{0A80C284-E9BF-4FDE-B86D-84DD3716B7F1}" sibTransId="{D9C35309-A845-470A-B3EE-2E43FA0C72E6}"/>
    <dgm:cxn modelId="{6B90B75A-E4A1-4E12-81F7-CB276897CE9F}" type="presOf" srcId="{7CF3DCB0-634D-4991-8088-230296318F7C}" destId="{A0FD810C-2CEF-4708-9CE8-B535FD25530D}" srcOrd="0" destOrd="0" presId="urn:microsoft.com/office/officeart/2005/8/layout/equation1"/>
    <dgm:cxn modelId="{CBD04ED8-8101-4481-83F6-C36EFBC2111D}" srcId="{96B5F2C1-FD77-480A-9790-849143DF26F3}" destId="{B5408E8B-EAB5-4E6A-BA84-C5C05A62C782}" srcOrd="2" destOrd="0" parTransId="{A65567EA-DFBF-4114-8C23-0FB2861AF1DC}" sibTransId="{7CF3DCB0-634D-4991-8088-230296318F7C}"/>
    <dgm:cxn modelId="{2DA3592A-73D8-43A2-8F4A-DE6CC3042521}" type="presOf" srcId="{463F7EFC-A388-4AEC-8948-28F42BA16C20}" destId="{ABB3AB75-7FB0-4383-B656-826EE43E457D}" srcOrd="0" destOrd="0" presId="urn:microsoft.com/office/officeart/2005/8/layout/equation1"/>
    <dgm:cxn modelId="{A727C043-0E9F-44AA-AA33-33CC2E077C2F}" type="presParOf" srcId="{54BE3FD0-D91E-4C6C-A478-1A445F6409CC}" destId="{ABB3AB75-7FB0-4383-B656-826EE43E457D}" srcOrd="0" destOrd="0" presId="urn:microsoft.com/office/officeart/2005/8/layout/equation1"/>
    <dgm:cxn modelId="{1EDF1732-D05D-4A96-A724-A677D06EFA8B}" type="presParOf" srcId="{54BE3FD0-D91E-4C6C-A478-1A445F6409CC}" destId="{66D4C575-3281-425D-8C76-D36C28CE435F}" srcOrd="1" destOrd="0" presId="urn:microsoft.com/office/officeart/2005/8/layout/equation1"/>
    <dgm:cxn modelId="{0BBCB76C-3A05-4EE7-8EDC-C2A5BC3347C9}" type="presParOf" srcId="{54BE3FD0-D91E-4C6C-A478-1A445F6409CC}" destId="{5759D795-B67A-43C7-890B-BEF99B9C1FA7}" srcOrd="2" destOrd="0" presId="urn:microsoft.com/office/officeart/2005/8/layout/equation1"/>
    <dgm:cxn modelId="{72885E71-151F-4B05-B229-5CA4C553CB79}" type="presParOf" srcId="{54BE3FD0-D91E-4C6C-A478-1A445F6409CC}" destId="{8B04DF67-2337-423A-A3FE-572607DAEDFD}" srcOrd="3" destOrd="0" presId="urn:microsoft.com/office/officeart/2005/8/layout/equation1"/>
    <dgm:cxn modelId="{AFBA7808-4EAF-45D4-95FB-8FE0F04E27E5}" type="presParOf" srcId="{54BE3FD0-D91E-4C6C-A478-1A445F6409CC}" destId="{90A37583-CBAD-4CD9-A4D7-CBA606780F46}" srcOrd="4" destOrd="0" presId="urn:microsoft.com/office/officeart/2005/8/layout/equation1"/>
    <dgm:cxn modelId="{53A7F76C-A567-42A6-8C9F-5D378133D571}" type="presParOf" srcId="{54BE3FD0-D91E-4C6C-A478-1A445F6409CC}" destId="{98184683-11A9-4714-9FEC-B6DF9625ECF2}" srcOrd="5" destOrd="0" presId="urn:microsoft.com/office/officeart/2005/8/layout/equation1"/>
    <dgm:cxn modelId="{CFA90D77-11C3-488E-9CD8-5466089DE8BE}" type="presParOf" srcId="{54BE3FD0-D91E-4C6C-A478-1A445F6409CC}" destId="{B20764CA-B881-4B20-85DB-248B14ED0D9D}" srcOrd="6" destOrd="0" presId="urn:microsoft.com/office/officeart/2005/8/layout/equation1"/>
    <dgm:cxn modelId="{8B424209-CCB0-4274-97EA-BFB3F78BE476}" type="presParOf" srcId="{54BE3FD0-D91E-4C6C-A478-1A445F6409CC}" destId="{CE9577B0-BEC1-4B9B-B24C-5D8AE26DCECD}" srcOrd="7" destOrd="0" presId="urn:microsoft.com/office/officeart/2005/8/layout/equation1"/>
    <dgm:cxn modelId="{85AEC5A6-563F-4F4C-ACE7-025A14717A97}" type="presParOf" srcId="{54BE3FD0-D91E-4C6C-A478-1A445F6409CC}" destId="{1838C2B9-38E1-4171-A62B-CD3F95623F33}" srcOrd="8" destOrd="0" presId="urn:microsoft.com/office/officeart/2005/8/layout/equation1"/>
    <dgm:cxn modelId="{2FD2181E-EFBE-493F-B308-5F1B08DD5B17}" type="presParOf" srcId="{54BE3FD0-D91E-4C6C-A478-1A445F6409CC}" destId="{D982B779-5855-4D9F-A9D7-191A7F95310F}" srcOrd="9" destOrd="0" presId="urn:microsoft.com/office/officeart/2005/8/layout/equation1"/>
    <dgm:cxn modelId="{4985A739-EA82-4FD4-B550-6891599E4137}" type="presParOf" srcId="{54BE3FD0-D91E-4C6C-A478-1A445F6409CC}" destId="{A0FD810C-2CEF-4708-9CE8-B535FD25530D}" srcOrd="10" destOrd="0" presId="urn:microsoft.com/office/officeart/2005/8/layout/equation1"/>
    <dgm:cxn modelId="{8AAC5C4D-74E6-42DB-B27B-D8ECB44C7EB2}" type="presParOf" srcId="{54BE3FD0-D91E-4C6C-A478-1A445F6409CC}" destId="{864E7569-5B97-4C29-B50D-B376C8FB38C5}" srcOrd="11" destOrd="0" presId="urn:microsoft.com/office/officeart/2005/8/layout/equation1"/>
    <dgm:cxn modelId="{DF83B3E4-BEAE-47D6-8EB8-23442462DDF7}" type="presParOf" srcId="{54BE3FD0-D91E-4C6C-A478-1A445F6409CC}" destId="{FE22A9EB-D8B4-4692-9ABD-D68AFC4BEC25}" srcOrd="12" destOrd="0" presId="urn:microsoft.com/office/officeart/2005/8/layout/equation1"/>
  </dgm:cxnLst>
  <dgm:bg/>
  <dgm:whole/>
</dgm:dataModel>
</file>

<file path=word/diagrams/data2.xml><?xml version="1.0" encoding="utf-8"?>
<dgm:dataModel xmlns:dgm="http://schemas.openxmlformats.org/drawingml/2006/diagram" xmlns:a="http://schemas.openxmlformats.org/drawingml/2006/main">
  <dgm:ptLst>
    <dgm:pt modelId="{96B5F2C1-FD77-480A-9790-849143DF26F3}" type="doc">
      <dgm:prSet loTypeId="urn:microsoft.com/office/officeart/2005/8/layout/equation1" loCatId="relationship" qsTypeId="urn:microsoft.com/office/officeart/2005/8/quickstyle/simple1" qsCatId="simple" csTypeId="urn:microsoft.com/office/officeart/2005/8/colors/accent6_1" csCatId="accent6" phldr="1"/>
      <dgm:spPr/>
    </dgm:pt>
    <dgm:pt modelId="{6E1D0048-F1D8-49B3-AC95-9F09D78A3859}">
      <dgm:prSet phldrT="[Text]" custT="1"/>
      <dgm:spPr/>
      <dgm:t>
        <a:bodyPr/>
        <a:lstStyle/>
        <a:p>
          <a:r>
            <a:rPr lang="en-US" sz="1000" b="1"/>
            <a:t>Reduced exploitation and dependence  on others</a:t>
          </a:r>
        </a:p>
      </dgm:t>
    </dgm:pt>
    <dgm:pt modelId="{0A80C284-E9BF-4FDE-B86D-84DD3716B7F1}" type="parTrans" cxnId="{8C6C74B4-FFBF-4D16-8772-DD1486D387AC}">
      <dgm:prSet/>
      <dgm:spPr/>
      <dgm:t>
        <a:bodyPr/>
        <a:lstStyle/>
        <a:p>
          <a:endParaRPr lang="en-US" sz="1000" b="1">
            <a:solidFill>
              <a:sysClr val="windowText" lastClr="000000"/>
            </a:solidFill>
          </a:endParaRPr>
        </a:p>
      </dgm:t>
    </dgm:pt>
    <dgm:pt modelId="{D9C35309-A845-470A-B3EE-2E43FA0C72E6}" type="sibTrans" cxnId="{8C6C74B4-FFBF-4D16-8772-DD1486D387AC}">
      <dgm:prSet/>
      <dgm:spPr/>
      <dgm:t>
        <a:bodyPr/>
        <a:lstStyle/>
        <a:p>
          <a:endParaRPr lang="en-US" sz="1000" b="1">
            <a:solidFill>
              <a:sysClr val="windowText" lastClr="000000"/>
            </a:solidFill>
          </a:endParaRPr>
        </a:p>
      </dgm:t>
    </dgm:pt>
    <dgm:pt modelId="{463F7EFC-A388-4AEC-8948-28F42BA16C20}">
      <dgm:prSet custT="1"/>
      <dgm:spPr/>
      <dgm:t>
        <a:bodyPr/>
        <a:lstStyle/>
        <a:p>
          <a:r>
            <a:rPr lang="en-US" sz="1000" b="1"/>
            <a:t>Extremely poor people overcome the barriers that prevent fulfillment of their rights by…</a:t>
          </a:r>
        </a:p>
      </dgm:t>
    </dgm:pt>
    <dgm:pt modelId="{C97BD76A-6441-4BEF-AE0F-92487FCB4D61}" type="parTrans" cxnId="{2ADC593C-D61F-4316-B144-D862AF2399ED}">
      <dgm:prSet/>
      <dgm:spPr/>
      <dgm:t>
        <a:bodyPr/>
        <a:lstStyle/>
        <a:p>
          <a:endParaRPr lang="en-US" sz="1000" b="1">
            <a:solidFill>
              <a:sysClr val="windowText" lastClr="000000"/>
            </a:solidFill>
          </a:endParaRPr>
        </a:p>
      </dgm:t>
    </dgm:pt>
    <dgm:pt modelId="{31915CFE-A8F2-40C9-8829-6ABACD0F82AE}" type="sibTrans" cxnId="{2ADC593C-D61F-4316-B144-D862AF2399ED}">
      <dgm:prSet custT="1"/>
      <dgm:spPr>
        <a:solidFill>
          <a:schemeClr val="tx1"/>
        </a:solidFill>
      </dgm:spPr>
      <dgm:t>
        <a:bodyPr/>
        <a:lstStyle/>
        <a:p>
          <a:endParaRPr lang="en-US" sz="1000" b="1">
            <a:solidFill>
              <a:sysClr val="windowText" lastClr="000000"/>
            </a:solidFill>
          </a:endParaRPr>
        </a:p>
      </dgm:t>
    </dgm:pt>
    <dgm:pt modelId="{B5408E8B-EAB5-4E6A-BA84-C5C05A62C782}">
      <dgm:prSet custT="1"/>
      <dgm:spPr/>
      <dgm:t>
        <a:bodyPr/>
        <a:lstStyle/>
        <a:p>
          <a:r>
            <a:rPr lang="en-US" sz="1000" b="1"/>
            <a:t>Active engagement of the poorest in local governance and developement processes </a:t>
          </a:r>
        </a:p>
      </dgm:t>
    </dgm:pt>
    <dgm:pt modelId="{7CF3DCB0-634D-4991-8088-230296318F7C}" type="sibTrans" cxnId="{CBD04ED8-8101-4481-83F6-C36EFBC2111D}">
      <dgm:prSet custT="1"/>
      <dgm:spPr>
        <a:solidFill>
          <a:schemeClr val="tx1"/>
        </a:solidFill>
      </dgm:spPr>
      <dgm:t>
        <a:bodyPr/>
        <a:lstStyle/>
        <a:p>
          <a:endParaRPr lang="en-US" sz="1000" b="1">
            <a:solidFill>
              <a:sysClr val="windowText" lastClr="000000"/>
            </a:solidFill>
          </a:endParaRPr>
        </a:p>
      </dgm:t>
    </dgm:pt>
    <dgm:pt modelId="{A65567EA-DFBF-4114-8C23-0FB2861AF1DC}" type="parTrans" cxnId="{CBD04ED8-8101-4481-83F6-C36EFBC2111D}">
      <dgm:prSet/>
      <dgm:spPr/>
      <dgm:t>
        <a:bodyPr/>
        <a:lstStyle/>
        <a:p>
          <a:endParaRPr lang="en-US" sz="1000" b="1">
            <a:solidFill>
              <a:sysClr val="windowText" lastClr="000000"/>
            </a:solidFill>
          </a:endParaRPr>
        </a:p>
      </dgm:t>
    </dgm:pt>
    <dgm:pt modelId="{478E5F1C-1F2F-462E-B231-7E2F1811BC92}">
      <dgm:prSet custT="1"/>
      <dgm:spPr/>
      <dgm:t>
        <a:bodyPr/>
        <a:lstStyle/>
        <a:p>
          <a:r>
            <a:rPr lang="en-US" sz="1000" b="1"/>
            <a:t>Better access to and use of resources  and services</a:t>
          </a:r>
        </a:p>
      </dgm:t>
    </dgm:pt>
    <dgm:pt modelId="{F9943F02-F220-4DD5-B2C3-44D485E48CAB}" type="parTrans" cxnId="{DBDFB879-CC9A-41B6-B2C9-39FB06C98259}">
      <dgm:prSet/>
      <dgm:spPr/>
      <dgm:t>
        <a:bodyPr/>
        <a:lstStyle/>
        <a:p>
          <a:endParaRPr lang="en-US" sz="1000" b="1">
            <a:solidFill>
              <a:sysClr val="windowText" lastClr="000000"/>
            </a:solidFill>
          </a:endParaRPr>
        </a:p>
      </dgm:t>
    </dgm:pt>
    <dgm:pt modelId="{4DD37CDE-0E4F-46FD-B2DE-3CAE7C1CBD2B}" type="sibTrans" cxnId="{DBDFB879-CC9A-41B6-B2C9-39FB06C98259}">
      <dgm:prSet custT="1"/>
      <dgm:spPr>
        <a:solidFill>
          <a:schemeClr val="tx1"/>
        </a:solidFill>
      </dgm:spPr>
      <dgm:t>
        <a:bodyPr/>
        <a:lstStyle/>
        <a:p>
          <a:endParaRPr lang="en-US" sz="1000" b="1">
            <a:solidFill>
              <a:sysClr val="windowText" lastClr="000000"/>
            </a:solidFill>
          </a:endParaRPr>
        </a:p>
      </dgm:t>
    </dgm:pt>
    <dgm:pt modelId="{54BE3FD0-D91E-4C6C-A478-1A445F6409CC}" type="pres">
      <dgm:prSet presAssocID="{96B5F2C1-FD77-480A-9790-849143DF26F3}" presName="linearFlow" presStyleCnt="0">
        <dgm:presLayoutVars>
          <dgm:dir/>
          <dgm:resizeHandles val="exact"/>
        </dgm:presLayoutVars>
      </dgm:prSet>
      <dgm:spPr/>
    </dgm:pt>
    <dgm:pt modelId="{ABB3AB75-7FB0-4383-B656-826EE43E457D}" type="pres">
      <dgm:prSet presAssocID="{463F7EFC-A388-4AEC-8948-28F42BA16C20}" presName="node" presStyleLbl="node1" presStyleIdx="0" presStyleCnt="4" custScaleX="147154" custScaleY="165007" custLinFactNeighborY="-77">
        <dgm:presLayoutVars>
          <dgm:bulletEnabled val="1"/>
        </dgm:presLayoutVars>
      </dgm:prSet>
      <dgm:spPr>
        <a:prstGeom prst="roundRect">
          <a:avLst/>
        </a:prstGeom>
      </dgm:spPr>
      <dgm:t>
        <a:bodyPr/>
        <a:lstStyle/>
        <a:p>
          <a:endParaRPr lang="en-US"/>
        </a:p>
      </dgm:t>
    </dgm:pt>
    <dgm:pt modelId="{66D4C575-3281-425D-8C76-D36C28CE435F}" type="pres">
      <dgm:prSet presAssocID="{31915CFE-A8F2-40C9-8829-6ABACD0F82AE}" presName="spacerL" presStyleCnt="0"/>
      <dgm:spPr/>
    </dgm:pt>
    <dgm:pt modelId="{5759D795-B67A-43C7-890B-BEF99B9C1FA7}" type="pres">
      <dgm:prSet presAssocID="{31915CFE-A8F2-40C9-8829-6ABACD0F82AE}" presName="sibTrans" presStyleLbl="sibTrans2D1" presStyleIdx="0" presStyleCnt="3" custScaleX="30577" custScaleY="45200"/>
      <dgm:spPr>
        <a:prstGeom prst="mathEqual">
          <a:avLst/>
        </a:prstGeom>
      </dgm:spPr>
      <dgm:t>
        <a:bodyPr/>
        <a:lstStyle/>
        <a:p>
          <a:endParaRPr lang="en-US"/>
        </a:p>
      </dgm:t>
    </dgm:pt>
    <dgm:pt modelId="{8B04DF67-2337-423A-A3FE-572607DAEDFD}" type="pres">
      <dgm:prSet presAssocID="{31915CFE-A8F2-40C9-8829-6ABACD0F82AE}" presName="spacerR" presStyleCnt="0"/>
      <dgm:spPr/>
    </dgm:pt>
    <dgm:pt modelId="{90A37583-CBAD-4CD9-A4D7-CBA606780F46}" type="pres">
      <dgm:prSet presAssocID="{478E5F1C-1F2F-462E-B231-7E2F1811BC92}" presName="node" presStyleLbl="node1" presStyleIdx="1" presStyleCnt="4" custScaleX="114922" custScaleY="165007">
        <dgm:presLayoutVars>
          <dgm:bulletEnabled val="1"/>
        </dgm:presLayoutVars>
      </dgm:prSet>
      <dgm:spPr/>
      <dgm:t>
        <a:bodyPr/>
        <a:lstStyle/>
        <a:p>
          <a:endParaRPr lang="en-US"/>
        </a:p>
      </dgm:t>
    </dgm:pt>
    <dgm:pt modelId="{98184683-11A9-4714-9FEC-B6DF9625ECF2}" type="pres">
      <dgm:prSet presAssocID="{4DD37CDE-0E4F-46FD-B2DE-3CAE7C1CBD2B}" presName="spacerL" presStyleCnt="0"/>
      <dgm:spPr/>
    </dgm:pt>
    <dgm:pt modelId="{B20764CA-B881-4B20-85DB-248B14ED0D9D}" type="pres">
      <dgm:prSet presAssocID="{4DD37CDE-0E4F-46FD-B2DE-3CAE7C1CBD2B}" presName="sibTrans" presStyleLbl="sibTrans2D1" presStyleIdx="1" presStyleCnt="3" custScaleX="30577" custScaleY="45200"/>
      <dgm:spPr/>
      <dgm:t>
        <a:bodyPr/>
        <a:lstStyle/>
        <a:p>
          <a:endParaRPr lang="en-US"/>
        </a:p>
      </dgm:t>
    </dgm:pt>
    <dgm:pt modelId="{CE9577B0-BEC1-4B9B-B24C-5D8AE26DCECD}" type="pres">
      <dgm:prSet presAssocID="{4DD37CDE-0E4F-46FD-B2DE-3CAE7C1CBD2B}" presName="spacerR" presStyleCnt="0"/>
      <dgm:spPr/>
    </dgm:pt>
    <dgm:pt modelId="{1838C2B9-38E1-4171-A62B-CD3F95623F33}" type="pres">
      <dgm:prSet presAssocID="{B5408E8B-EAB5-4E6A-BA84-C5C05A62C782}" presName="node" presStyleLbl="node1" presStyleIdx="2" presStyleCnt="4" custScaleX="135240" custScaleY="165007">
        <dgm:presLayoutVars>
          <dgm:bulletEnabled val="1"/>
        </dgm:presLayoutVars>
      </dgm:prSet>
      <dgm:spPr/>
      <dgm:t>
        <a:bodyPr/>
        <a:lstStyle/>
        <a:p>
          <a:endParaRPr lang="en-US"/>
        </a:p>
      </dgm:t>
    </dgm:pt>
    <dgm:pt modelId="{D982B779-5855-4D9F-A9D7-191A7F95310F}" type="pres">
      <dgm:prSet presAssocID="{7CF3DCB0-634D-4991-8088-230296318F7C}" presName="spacerL" presStyleCnt="0"/>
      <dgm:spPr/>
    </dgm:pt>
    <dgm:pt modelId="{A0FD810C-2CEF-4708-9CE8-B535FD25530D}" type="pres">
      <dgm:prSet presAssocID="{7CF3DCB0-634D-4991-8088-230296318F7C}" presName="sibTrans" presStyleLbl="sibTrans2D1" presStyleIdx="2" presStyleCnt="3" custScaleX="30577" custScaleY="45200" custLinFactNeighborX="23588"/>
      <dgm:spPr>
        <a:prstGeom prst="mathMultiply">
          <a:avLst/>
        </a:prstGeom>
      </dgm:spPr>
      <dgm:t>
        <a:bodyPr/>
        <a:lstStyle/>
        <a:p>
          <a:endParaRPr lang="en-US"/>
        </a:p>
      </dgm:t>
    </dgm:pt>
    <dgm:pt modelId="{864E7569-5B97-4C29-B50D-B376C8FB38C5}" type="pres">
      <dgm:prSet presAssocID="{7CF3DCB0-634D-4991-8088-230296318F7C}" presName="spacerR" presStyleCnt="0"/>
      <dgm:spPr/>
    </dgm:pt>
    <dgm:pt modelId="{FE22A9EB-D8B4-4692-9ABD-D68AFC4BEC25}" type="pres">
      <dgm:prSet presAssocID="{6E1D0048-F1D8-49B3-AC95-9F09D78A3859}" presName="node" presStyleLbl="node1" presStyleIdx="3" presStyleCnt="4" custScaleX="117709" custScaleY="165007">
        <dgm:presLayoutVars>
          <dgm:bulletEnabled val="1"/>
        </dgm:presLayoutVars>
      </dgm:prSet>
      <dgm:spPr/>
      <dgm:t>
        <a:bodyPr/>
        <a:lstStyle/>
        <a:p>
          <a:endParaRPr lang="en-US"/>
        </a:p>
      </dgm:t>
    </dgm:pt>
  </dgm:ptLst>
  <dgm:cxnLst>
    <dgm:cxn modelId="{B61CA917-E907-4F65-8A92-E64C5F4CF945}" type="presOf" srcId="{6E1D0048-F1D8-49B3-AC95-9F09D78A3859}" destId="{FE22A9EB-D8B4-4692-9ABD-D68AFC4BEC25}" srcOrd="0" destOrd="0" presId="urn:microsoft.com/office/officeart/2005/8/layout/equation1"/>
    <dgm:cxn modelId="{2ADC593C-D61F-4316-B144-D862AF2399ED}" srcId="{96B5F2C1-FD77-480A-9790-849143DF26F3}" destId="{463F7EFC-A388-4AEC-8948-28F42BA16C20}" srcOrd="0" destOrd="0" parTransId="{C97BD76A-6441-4BEF-AE0F-92487FCB4D61}" sibTransId="{31915CFE-A8F2-40C9-8829-6ABACD0F82AE}"/>
    <dgm:cxn modelId="{DBDFB879-CC9A-41B6-B2C9-39FB06C98259}" srcId="{96B5F2C1-FD77-480A-9790-849143DF26F3}" destId="{478E5F1C-1F2F-462E-B231-7E2F1811BC92}" srcOrd="1" destOrd="0" parTransId="{F9943F02-F220-4DD5-B2C3-44D485E48CAB}" sibTransId="{4DD37CDE-0E4F-46FD-B2DE-3CAE7C1CBD2B}"/>
    <dgm:cxn modelId="{1F9891D0-AFCF-4BBB-A7BD-197527D8C876}" type="presOf" srcId="{96B5F2C1-FD77-480A-9790-849143DF26F3}" destId="{54BE3FD0-D91E-4C6C-A478-1A445F6409CC}" srcOrd="0" destOrd="0" presId="urn:microsoft.com/office/officeart/2005/8/layout/equation1"/>
    <dgm:cxn modelId="{85C15578-0BC9-43B8-B74A-D68C1D7F90B0}" type="presOf" srcId="{463F7EFC-A388-4AEC-8948-28F42BA16C20}" destId="{ABB3AB75-7FB0-4383-B656-826EE43E457D}" srcOrd="0" destOrd="0" presId="urn:microsoft.com/office/officeart/2005/8/layout/equation1"/>
    <dgm:cxn modelId="{72F60C02-D826-46FE-BA50-88572D47D4D8}" type="presOf" srcId="{7CF3DCB0-634D-4991-8088-230296318F7C}" destId="{A0FD810C-2CEF-4708-9CE8-B535FD25530D}" srcOrd="0" destOrd="0" presId="urn:microsoft.com/office/officeart/2005/8/layout/equation1"/>
    <dgm:cxn modelId="{F076681E-D024-4ED0-A1E7-1D028A3348CB}" type="presOf" srcId="{478E5F1C-1F2F-462E-B231-7E2F1811BC92}" destId="{90A37583-CBAD-4CD9-A4D7-CBA606780F46}" srcOrd="0" destOrd="0" presId="urn:microsoft.com/office/officeart/2005/8/layout/equation1"/>
    <dgm:cxn modelId="{E99D4550-634C-45F1-8F56-D873DA98B030}" type="presOf" srcId="{4DD37CDE-0E4F-46FD-B2DE-3CAE7C1CBD2B}" destId="{B20764CA-B881-4B20-85DB-248B14ED0D9D}" srcOrd="0" destOrd="0" presId="urn:microsoft.com/office/officeart/2005/8/layout/equation1"/>
    <dgm:cxn modelId="{8C6C74B4-FFBF-4D16-8772-DD1486D387AC}" srcId="{96B5F2C1-FD77-480A-9790-849143DF26F3}" destId="{6E1D0048-F1D8-49B3-AC95-9F09D78A3859}" srcOrd="3" destOrd="0" parTransId="{0A80C284-E9BF-4FDE-B86D-84DD3716B7F1}" sibTransId="{D9C35309-A845-470A-B3EE-2E43FA0C72E6}"/>
    <dgm:cxn modelId="{70CB9355-36DD-41AF-BC66-15AAFC825C8E}" type="presOf" srcId="{B5408E8B-EAB5-4E6A-BA84-C5C05A62C782}" destId="{1838C2B9-38E1-4171-A62B-CD3F95623F33}" srcOrd="0" destOrd="0" presId="urn:microsoft.com/office/officeart/2005/8/layout/equation1"/>
    <dgm:cxn modelId="{CBD04ED8-8101-4481-83F6-C36EFBC2111D}" srcId="{96B5F2C1-FD77-480A-9790-849143DF26F3}" destId="{B5408E8B-EAB5-4E6A-BA84-C5C05A62C782}" srcOrd="2" destOrd="0" parTransId="{A65567EA-DFBF-4114-8C23-0FB2861AF1DC}" sibTransId="{7CF3DCB0-634D-4991-8088-230296318F7C}"/>
    <dgm:cxn modelId="{94E99071-69BF-4BCB-B5B4-DD2009DB17B6}" type="presOf" srcId="{31915CFE-A8F2-40C9-8829-6ABACD0F82AE}" destId="{5759D795-B67A-43C7-890B-BEF99B9C1FA7}" srcOrd="0" destOrd="0" presId="urn:microsoft.com/office/officeart/2005/8/layout/equation1"/>
    <dgm:cxn modelId="{29B256FC-7DA1-4840-85FB-87B3027947D9}" type="presParOf" srcId="{54BE3FD0-D91E-4C6C-A478-1A445F6409CC}" destId="{ABB3AB75-7FB0-4383-B656-826EE43E457D}" srcOrd="0" destOrd="0" presId="urn:microsoft.com/office/officeart/2005/8/layout/equation1"/>
    <dgm:cxn modelId="{F5CB6876-AD54-4C8B-AA4A-F6358C28A851}" type="presParOf" srcId="{54BE3FD0-D91E-4C6C-A478-1A445F6409CC}" destId="{66D4C575-3281-425D-8C76-D36C28CE435F}" srcOrd="1" destOrd="0" presId="urn:microsoft.com/office/officeart/2005/8/layout/equation1"/>
    <dgm:cxn modelId="{C6A2AAFC-CAF1-4EEB-84AE-3E730D45B9AB}" type="presParOf" srcId="{54BE3FD0-D91E-4C6C-A478-1A445F6409CC}" destId="{5759D795-B67A-43C7-890B-BEF99B9C1FA7}" srcOrd="2" destOrd="0" presId="urn:microsoft.com/office/officeart/2005/8/layout/equation1"/>
    <dgm:cxn modelId="{42A93EF4-10EC-4457-9ACE-09962C2269F7}" type="presParOf" srcId="{54BE3FD0-D91E-4C6C-A478-1A445F6409CC}" destId="{8B04DF67-2337-423A-A3FE-572607DAEDFD}" srcOrd="3" destOrd="0" presId="urn:microsoft.com/office/officeart/2005/8/layout/equation1"/>
    <dgm:cxn modelId="{1169A912-ADB6-4766-9B55-8248DF347C72}" type="presParOf" srcId="{54BE3FD0-D91E-4C6C-A478-1A445F6409CC}" destId="{90A37583-CBAD-4CD9-A4D7-CBA606780F46}" srcOrd="4" destOrd="0" presId="urn:microsoft.com/office/officeart/2005/8/layout/equation1"/>
    <dgm:cxn modelId="{72D24C3B-CABE-4974-B627-8C41698157C0}" type="presParOf" srcId="{54BE3FD0-D91E-4C6C-A478-1A445F6409CC}" destId="{98184683-11A9-4714-9FEC-B6DF9625ECF2}" srcOrd="5" destOrd="0" presId="urn:microsoft.com/office/officeart/2005/8/layout/equation1"/>
    <dgm:cxn modelId="{CFA2C9C0-7EDD-4F2A-BB0C-0CD16F97E433}" type="presParOf" srcId="{54BE3FD0-D91E-4C6C-A478-1A445F6409CC}" destId="{B20764CA-B881-4B20-85DB-248B14ED0D9D}" srcOrd="6" destOrd="0" presId="urn:microsoft.com/office/officeart/2005/8/layout/equation1"/>
    <dgm:cxn modelId="{1685BAF2-377A-4B4C-8B46-D812A33F4018}" type="presParOf" srcId="{54BE3FD0-D91E-4C6C-A478-1A445F6409CC}" destId="{CE9577B0-BEC1-4B9B-B24C-5D8AE26DCECD}" srcOrd="7" destOrd="0" presId="urn:microsoft.com/office/officeart/2005/8/layout/equation1"/>
    <dgm:cxn modelId="{5F7A7DD7-3B8B-4492-8B07-4C3CFB7A85B8}" type="presParOf" srcId="{54BE3FD0-D91E-4C6C-A478-1A445F6409CC}" destId="{1838C2B9-38E1-4171-A62B-CD3F95623F33}" srcOrd="8" destOrd="0" presId="urn:microsoft.com/office/officeart/2005/8/layout/equation1"/>
    <dgm:cxn modelId="{91DF4C81-C5E4-4481-811B-80FED434A36D}" type="presParOf" srcId="{54BE3FD0-D91E-4C6C-A478-1A445F6409CC}" destId="{D982B779-5855-4D9F-A9D7-191A7F95310F}" srcOrd="9" destOrd="0" presId="urn:microsoft.com/office/officeart/2005/8/layout/equation1"/>
    <dgm:cxn modelId="{5D0BAAAB-F7E2-4D17-81F6-A07E75905C08}" type="presParOf" srcId="{54BE3FD0-D91E-4C6C-A478-1A445F6409CC}" destId="{A0FD810C-2CEF-4708-9CE8-B535FD25530D}" srcOrd="10" destOrd="0" presId="urn:microsoft.com/office/officeart/2005/8/layout/equation1"/>
    <dgm:cxn modelId="{A8AD69A7-D426-4989-83C2-8FDDBD5C56BF}" type="presParOf" srcId="{54BE3FD0-D91E-4C6C-A478-1A445F6409CC}" destId="{864E7569-5B97-4C29-B50D-B376C8FB38C5}" srcOrd="11" destOrd="0" presId="urn:microsoft.com/office/officeart/2005/8/layout/equation1"/>
    <dgm:cxn modelId="{2E934754-9049-41CF-9BD8-ADC50F2C8E27}" type="presParOf" srcId="{54BE3FD0-D91E-4C6C-A478-1A445F6409CC}" destId="{FE22A9EB-D8B4-4692-9ABD-D68AFC4BEC25}" srcOrd="12" destOrd="0" presId="urn:microsoft.com/office/officeart/2005/8/layout/equation1"/>
  </dgm:cxnLst>
  <dgm:bg/>
  <dgm:whole/>
</dgm:dataModel>
</file>

<file path=word/diagrams/data3.xml><?xml version="1.0" encoding="utf-8"?>
<dgm:dataModel xmlns:dgm="http://schemas.openxmlformats.org/drawingml/2006/diagram" xmlns:a="http://schemas.openxmlformats.org/drawingml/2006/main">
  <dgm:ptLst>
    <dgm:pt modelId="{96B5F2C1-FD77-480A-9790-849143DF26F3}" type="doc">
      <dgm:prSet loTypeId="urn:microsoft.com/office/officeart/2005/8/layout/equation1" loCatId="relationship" qsTypeId="urn:microsoft.com/office/officeart/2005/8/quickstyle/simple1" qsCatId="simple" csTypeId="urn:microsoft.com/office/officeart/2005/8/colors/accent3_1" csCatId="accent3" phldr="1"/>
      <dgm:spPr/>
    </dgm:pt>
    <dgm:pt modelId="{6E1D0048-F1D8-49B3-AC95-9F09D78A3859}">
      <dgm:prSet phldrT="[Text]" custT="1"/>
      <dgm:spPr/>
      <dgm:t>
        <a:bodyPr/>
        <a:lstStyle/>
        <a:p>
          <a:r>
            <a:rPr lang="en-US" sz="1000" b="1"/>
            <a:t>Active engagement in urban governance processes backed by pro-poor urban policy</a:t>
          </a:r>
        </a:p>
      </dgm:t>
    </dgm:pt>
    <dgm:pt modelId="{0A80C284-E9BF-4FDE-B86D-84DD3716B7F1}" type="parTrans" cxnId="{8C6C74B4-FFBF-4D16-8772-DD1486D387AC}">
      <dgm:prSet/>
      <dgm:spPr/>
      <dgm:t>
        <a:bodyPr/>
        <a:lstStyle/>
        <a:p>
          <a:endParaRPr lang="en-US" sz="1000" b="1">
            <a:solidFill>
              <a:sysClr val="windowText" lastClr="000000"/>
            </a:solidFill>
          </a:endParaRPr>
        </a:p>
      </dgm:t>
    </dgm:pt>
    <dgm:pt modelId="{D9C35309-A845-470A-B3EE-2E43FA0C72E6}" type="sibTrans" cxnId="{8C6C74B4-FFBF-4D16-8772-DD1486D387AC}">
      <dgm:prSet/>
      <dgm:spPr/>
      <dgm:t>
        <a:bodyPr/>
        <a:lstStyle/>
        <a:p>
          <a:endParaRPr lang="en-US" sz="1000" b="1">
            <a:solidFill>
              <a:sysClr val="windowText" lastClr="000000"/>
            </a:solidFill>
          </a:endParaRPr>
        </a:p>
      </dgm:t>
    </dgm:pt>
    <dgm:pt modelId="{463F7EFC-A388-4AEC-8948-28F42BA16C20}">
      <dgm:prSet custT="1"/>
      <dgm:spPr/>
      <dgm:t>
        <a:bodyPr/>
        <a:lstStyle/>
        <a:p>
          <a:r>
            <a:rPr lang="en-US" sz="1000" b="1"/>
            <a:t>The most marginalized and poor in urban areas live with dignity and security by…</a:t>
          </a:r>
        </a:p>
      </dgm:t>
    </dgm:pt>
    <dgm:pt modelId="{C97BD76A-6441-4BEF-AE0F-92487FCB4D61}" type="parTrans" cxnId="{2ADC593C-D61F-4316-B144-D862AF2399ED}">
      <dgm:prSet/>
      <dgm:spPr/>
      <dgm:t>
        <a:bodyPr/>
        <a:lstStyle/>
        <a:p>
          <a:endParaRPr lang="en-US" sz="1000" b="1">
            <a:solidFill>
              <a:sysClr val="windowText" lastClr="000000"/>
            </a:solidFill>
          </a:endParaRPr>
        </a:p>
      </dgm:t>
    </dgm:pt>
    <dgm:pt modelId="{31915CFE-A8F2-40C9-8829-6ABACD0F82AE}" type="sibTrans" cxnId="{2ADC593C-D61F-4316-B144-D862AF2399ED}">
      <dgm:prSet custT="1"/>
      <dgm:spPr>
        <a:solidFill>
          <a:schemeClr val="tx1"/>
        </a:solidFill>
      </dgm:spPr>
      <dgm:t>
        <a:bodyPr/>
        <a:lstStyle/>
        <a:p>
          <a:endParaRPr lang="en-US" sz="1600" b="1">
            <a:solidFill>
              <a:sysClr val="windowText" lastClr="000000"/>
            </a:solidFill>
          </a:endParaRPr>
        </a:p>
      </dgm:t>
    </dgm:pt>
    <dgm:pt modelId="{B5408E8B-EAB5-4E6A-BA84-C5C05A62C782}">
      <dgm:prSet custT="1"/>
      <dgm:spPr/>
      <dgm:t>
        <a:bodyPr/>
        <a:lstStyle/>
        <a:p>
          <a:r>
            <a:rPr lang="en-US" sz="1000" b="1"/>
            <a:t>Equitable access and entitlements to services, resources and livelihood opportunities</a:t>
          </a:r>
        </a:p>
      </dgm:t>
    </dgm:pt>
    <dgm:pt modelId="{7CF3DCB0-634D-4991-8088-230296318F7C}" type="sibTrans" cxnId="{CBD04ED8-8101-4481-83F6-C36EFBC2111D}">
      <dgm:prSet custT="1"/>
      <dgm:spPr>
        <a:solidFill>
          <a:schemeClr val="tx1"/>
        </a:solidFill>
      </dgm:spPr>
      <dgm:t>
        <a:bodyPr/>
        <a:lstStyle/>
        <a:p>
          <a:endParaRPr lang="en-US" sz="1600" b="1">
            <a:solidFill>
              <a:sysClr val="windowText" lastClr="000000"/>
            </a:solidFill>
          </a:endParaRPr>
        </a:p>
      </dgm:t>
    </dgm:pt>
    <dgm:pt modelId="{A65567EA-DFBF-4114-8C23-0FB2861AF1DC}" type="parTrans" cxnId="{CBD04ED8-8101-4481-83F6-C36EFBC2111D}">
      <dgm:prSet/>
      <dgm:spPr/>
      <dgm:t>
        <a:bodyPr/>
        <a:lstStyle/>
        <a:p>
          <a:endParaRPr lang="en-US" sz="1000" b="1">
            <a:solidFill>
              <a:sysClr val="windowText" lastClr="000000"/>
            </a:solidFill>
          </a:endParaRPr>
        </a:p>
      </dgm:t>
    </dgm:pt>
    <dgm:pt modelId="{478E5F1C-1F2F-462E-B231-7E2F1811BC92}">
      <dgm:prSet custT="1"/>
      <dgm:spPr/>
      <dgm:t>
        <a:bodyPr/>
        <a:lstStyle/>
        <a:p>
          <a:r>
            <a:rPr lang="en-US" sz="1000" b="1"/>
            <a:t>Increased social acceptance and reduced exploitation</a:t>
          </a:r>
        </a:p>
      </dgm:t>
    </dgm:pt>
    <dgm:pt modelId="{F9943F02-F220-4DD5-B2C3-44D485E48CAB}" type="parTrans" cxnId="{DBDFB879-CC9A-41B6-B2C9-39FB06C98259}">
      <dgm:prSet/>
      <dgm:spPr/>
      <dgm:t>
        <a:bodyPr/>
        <a:lstStyle/>
        <a:p>
          <a:endParaRPr lang="en-US" sz="1000" b="1">
            <a:solidFill>
              <a:sysClr val="windowText" lastClr="000000"/>
            </a:solidFill>
          </a:endParaRPr>
        </a:p>
      </dgm:t>
    </dgm:pt>
    <dgm:pt modelId="{4DD37CDE-0E4F-46FD-B2DE-3CAE7C1CBD2B}" type="sibTrans" cxnId="{DBDFB879-CC9A-41B6-B2C9-39FB06C98259}">
      <dgm:prSet custT="1"/>
      <dgm:spPr>
        <a:solidFill>
          <a:schemeClr val="tx1"/>
        </a:solidFill>
      </dgm:spPr>
      <dgm:t>
        <a:bodyPr/>
        <a:lstStyle/>
        <a:p>
          <a:endParaRPr lang="en-US" sz="1600" b="1">
            <a:solidFill>
              <a:sysClr val="windowText" lastClr="000000"/>
            </a:solidFill>
          </a:endParaRPr>
        </a:p>
      </dgm:t>
    </dgm:pt>
    <dgm:pt modelId="{B89CD2D3-D03F-415D-8C30-BD03426159DC}">
      <dgm:prSet custT="1"/>
      <dgm:spPr/>
      <dgm:t>
        <a:bodyPr/>
        <a:lstStyle/>
        <a:p>
          <a:r>
            <a:rPr lang="en-US" sz="1000" b="1"/>
            <a:t>Enhanced quality and resilience of living conditions</a:t>
          </a:r>
        </a:p>
      </dgm:t>
    </dgm:pt>
    <dgm:pt modelId="{5BA38A60-8469-415A-A2B4-B48B733378E0}" type="parTrans" cxnId="{F2E1482C-88B5-4603-BD98-4B87E8454E0D}">
      <dgm:prSet/>
      <dgm:spPr/>
      <dgm:t>
        <a:bodyPr/>
        <a:lstStyle/>
        <a:p>
          <a:endParaRPr lang="en-US" sz="1000" b="1"/>
        </a:p>
      </dgm:t>
    </dgm:pt>
    <dgm:pt modelId="{09EA4205-CD16-4895-8290-93224D272E8A}" type="sibTrans" cxnId="{F2E1482C-88B5-4603-BD98-4B87E8454E0D}">
      <dgm:prSet custT="1"/>
      <dgm:spPr>
        <a:solidFill>
          <a:schemeClr val="tx1"/>
        </a:solidFill>
      </dgm:spPr>
      <dgm:t>
        <a:bodyPr/>
        <a:lstStyle/>
        <a:p>
          <a:endParaRPr lang="en-US" sz="1600" b="1">
            <a:solidFill>
              <a:sysClr val="windowText" lastClr="000000"/>
            </a:solidFill>
          </a:endParaRPr>
        </a:p>
      </dgm:t>
    </dgm:pt>
    <dgm:pt modelId="{54BE3FD0-D91E-4C6C-A478-1A445F6409CC}" type="pres">
      <dgm:prSet presAssocID="{96B5F2C1-FD77-480A-9790-849143DF26F3}" presName="linearFlow" presStyleCnt="0">
        <dgm:presLayoutVars>
          <dgm:dir/>
          <dgm:resizeHandles val="exact"/>
        </dgm:presLayoutVars>
      </dgm:prSet>
      <dgm:spPr/>
    </dgm:pt>
    <dgm:pt modelId="{ABB3AB75-7FB0-4383-B656-826EE43E457D}" type="pres">
      <dgm:prSet presAssocID="{463F7EFC-A388-4AEC-8948-28F42BA16C20}" presName="node" presStyleLbl="node1" presStyleIdx="0" presStyleCnt="5" custScaleX="126878" custScaleY="243607" custLinFactNeighborX="95718">
        <dgm:presLayoutVars>
          <dgm:bulletEnabled val="1"/>
        </dgm:presLayoutVars>
      </dgm:prSet>
      <dgm:spPr>
        <a:prstGeom prst="roundRect">
          <a:avLst/>
        </a:prstGeom>
      </dgm:spPr>
      <dgm:t>
        <a:bodyPr/>
        <a:lstStyle/>
        <a:p>
          <a:endParaRPr lang="en-US"/>
        </a:p>
      </dgm:t>
    </dgm:pt>
    <dgm:pt modelId="{66D4C575-3281-425D-8C76-D36C28CE435F}" type="pres">
      <dgm:prSet presAssocID="{31915CFE-A8F2-40C9-8829-6ABACD0F82AE}" presName="spacerL" presStyleCnt="0"/>
      <dgm:spPr/>
    </dgm:pt>
    <dgm:pt modelId="{5759D795-B67A-43C7-890B-BEF99B9C1FA7}" type="pres">
      <dgm:prSet presAssocID="{31915CFE-A8F2-40C9-8829-6ABACD0F82AE}" presName="sibTrans" presStyleLbl="sibTrans2D1" presStyleIdx="0" presStyleCnt="4" custScaleX="30577" custScaleY="45200" custLinFactNeighborX="80094" custLinFactNeighborY="6728"/>
      <dgm:spPr>
        <a:prstGeom prst="mathEqual">
          <a:avLst/>
        </a:prstGeom>
      </dgm:spPr>
      <dgm:t>
        <a:bodyPr/>
        <a:lstStyle/>
        <a:p>
          <a:endParaRPr lang="en-US"/>
        </a:p>
      </dgm:t>
    </dgm:pt>
    <dgm:pt modelId="{8B04DF67-2337-423A-A3FE-572607DAEDFD}" type="pres">
      <dgm:prSet presAssocID="{31915CFE-A8F2-40C9-8829-6ABACD0F82AE}" presName="spacerR" presStyleCnt="0"/>
      <dgm:spPr/>
    </dgm:pt>
    <dgm:pt modelId="{90A37583-CBAD-4CD9-A4D7-CBA606780F46}" type="pres">
      <dgm:prSet presAssocID="{478E5F1C-1F2F-462E-B231-7E2F1811BC92}" presName="node" presStyleLbl="node1" presStyleIdx="1" presStyleCnt="5" custScaleX="132497" custScaleY="243607" custLinFactNeighborX="95718">
        <dgm:presLayoutVars>
          <dgm:bulletEnabled val="1"/>
        </dgm:presLayoutVars>
      </dgm:prSet>
      <dgm:spPr/>
      <dgm:t>
        <a:bodyPr/>
        <a:lstStyle/>
        <a:p>
          <a:endParaRPr lang="en-US"/>
        </a:p>
      </dgm:t>
    </dgm:pt>
    <dgm:pt modelId="{98184683-11A9-4714-9FEC-B6DF9625ECF2}" type="pres">
      <dgm:prSet presAssocID="{4DD37CDE-0E4F-46FD-B2DE-3CAE7C1CBD2B}" presName="spacerL" presStyleCnt="0"/>
      <dgm:spPr/>
    </dgm:pt>
    <dgm:pt modelId="{B20764CA-B881-4B20-85DB-248B14ED0D9D}" type="pres">
      <dgm:prSet presAssocID="{4DD37CDE-0E4F-46FD-B2DE-3CAE7C1CBD2B}" presName="sibTrans" presStyleLbl="sibTrans2D1" presStyleIdx="1" presStyleCnt="4" custScaleX="30577" custScaleY="45200" custLinFactX="1813" custLinFactNeighborX="100000"/>
      <dgm:spPr/>
      <dgm:t>
        <a:bodyPr/>
        <a:lstStyle/>
        <a:p>
          <a:endParaRPr lang="en-US"/>
        </a:p>
      </dgm:t>
    </dgm:pt>
    <dgm:pt modelId="{CE9577B0-BEC1-4B9B-B24C-5D8AE26DCECD}" type="pres">
      <dgm:prSet presAssocID="{4DD37CDE-0E4F-46FD-B2DE-3CAE7C1CBD2B}" presName="spacerR" presStyleCnt="0"/>
      <dgm:spPr/>
    </dgm:pt>
    <dgm:pt modelId="{1838C2B9-38E1-4171-A62B-CD3F95623F33}" type="pres">
      <dgm:prSet presAssocID="{B5408E8B-EAB5-4E6A-BA84-C5C05A62C782}" presName="node" presStyleLbl="node1" presStyleIdx="2" presStyleCnt="5" custScaleX="150814" custScaleY="243607" custLinFactNeighborX="97810">
        <dgm:presLayoutVars>
          <dgm:bulletEnabled val="1"/>
        </dgm:presLayoutVars>
      </dgm:prSet>
      <dgm:spPr/>
      <dgm:t>
        <a:bodyPr/>
        <a:lstStyle/>
        <a:p>
          <a:endParaRPr lang="en-US"/>
        </a:p>
      </dgm:t>
    </dgm:pt>
    <dgm:pt modelId="{D982B779-5855-4D9F-A9D7-191A7F95310F}" type="pres">
      <dgm:prSet presAssocID="{7CF3DCB0-634D-4991-8088-230296318F7C}" presName="spacerL" presStyleCnt="0"/>
      <dgm:spPr/>
    </dgm:pt>
    <dgm:pt modelId="{A0FD810C-2CEF-4708-9CE8-B535FD25530D}" type="pres">
      <dgm:prSet presAssocID="{7CF3DCB0-634D-4991-8088-230296318F7C}" presName="sibTrans" presStyleLbl="sibTrans2D1" presStyleIdx="2" presStyleCnt="4" custScaleX="30577" custScaleY="45200" custLinFactNeighborX="88087"/>
      <dgm:spPr>
        <a:prstGeom prst="mathPlus">
          <a:avLst/>
        </a:prstGeom>
      </dgm:spPr>
      <dgm:t>
        <a:bodyPr/>
        <a:lstStyle/>
        <a:p>
          <a:endParaRPr lang="en-US"/>
        </a:p>
      </dgm:t>
    </dgm:pt>
    <dgm:pt modelId="{864E7569-5B97-4C29-B50D-B376C8FB38C5}" type="pres">
      <dgm:prSet presAssocID="{7CF3DCB0-634D-4991-8088-230296318F7C}" presName="spacerR" presStyleCnt="0"/>
      <dgm:spPr/>
    </dgm:pt>
    <dgm:pt modelId="{1A5DB31E-716F-48A2-A0F0-045E4DE66D93}" type="pres">
      <dgm:prSet presAssocID="{B89CD2D3-D03F-415D-8C30-BD03426159DC}" presName="node" presStyleLbl="node1" presStyleIdx="3" presStyleCnt="5" custScaleX="118850" custScaleY="238266" custLinFactNeighborX="95718">
        <dgm:presLayoutVars>
          <dgm:bulletEnabled val="1"/>
        </dgm:presLayoutVars>
      </dgm:prSet>
      <dgm:spPr/>
      <dgm:t>
        <a:bodyPr/>
        <a:lstStyle/>
        <a:p>
          <a:endParaRPr lang="en-US"/>
        </a:p>
      </dgm:t>
    </dgm:pt>
    <dgm:pt modelId="{E35CBADA-FB8A-449E-B57B-E42BA2C3DE83}" type="pres">
      <dgm:prSet presAssocID="{09EA4205-CD16-4895-8290-93224D272E8A}" presName="spacerL" presStyleCnt="0"/>
      <dgm:spPr/>
    </dgm:pt>
    <dgm:pt modelId="{D2DDCA55-53FE-47DB-AF04-B03623D20344}" type="pres">
      <dgm:prSet presAssocID="{09EA4205-CD16-4895-8290-93224D272E8A}" presName="sibTrans" presStyleLbl="sibTrans2D1" presStyleIdx="3" presStyleCnt="4" custScaleX="35026" custScaleY="65700" custLinFactNeighborX="80680"/>
      <dgm:spPr>
        <a:prstGeom prst="mathMultiply">
          <a:avLst/>
        </a:prstGeom>
      </dgm:spPr>
      <dgm:t>
        <a:bodyPr/>
        <a:lstStyle/>
        <a:p>
          <a:endParaRPr lang="en-US"/>
        </a:p>
      </dgm:t>
    </dgm:pt>
    <dgm:pt modelId="{A52682FC-3451-41C5-8812-8EADEC8DD4E6}" type="pres">
      <dgm:prSet presAssocID="{09EA4205-CD16-4895-8290-93224D272E8A}" presName="spacerR" presStyleCnt="0"/>
      <dgm:spPr/>
    </dgm:pt>
    <dgm:pt modelId="{FE22A9EB-D8B4-4692-9ABD-D68AFC4BEC25}" type="pres">
      <dgm:prSet presAssocID="{6E1D0048-F1D8-49B3-AC95-9F09D78A3859}" presName="node" presStyleLbl="node1" presStyleIdx="4" presStyleCnt="5" custScaleX="149437" custScaleY="230507">
        <dgm:presLayoutVars>
          <dgm:bulletEnabled val="1"/>
        </dgm:presLayoutVars>
      </dgm:prSet>
      <dgm:spPr/>
      <dgm:t>
        <a:bodyPr/>
        <a:lstStyle/>
        <a:p>
          <a:endParaRPr lang="en-US"/>
        </a:p>
      </dgm:t>
    </dgm:pt>
  </dgm:ptLst>
  <dgm:cxnLst>
    <dgm:cxn modelId="{2ADC593C-D61F-4316-B144-D862AF2399ED}" srcId="{96B5F2C1-FD77-480A-9790-849143DF26F3}" destId="{463F7EFC-A388-4AEC-8948-28F42BA16C20}" srcOrd="0" destOrd="0" parTransId="{C97BD76A-6441-4BEF-AE0F-92487FCB4D61}" sibTransId="{31915CFE-A8F2-40C9-8829-6ABACD0F82AE}"/>
    <dgm:cxn modelId="{DBDFB879-CC9A-41B6-B2C9-39FB06C98259}" srcId="{96B5F2C1-FD77-480A-9790-849143DF26F3}" destId="{478E5F1C-1F2F-462E-B231-7E2F1811BC92}" srcOrd="1" destOrd="0" parTransId="{F9943F02-F220-4DD5-B2C3-44D485E48CAB}" sibTransId="{4DD37CDE-0E4F-46FD-B2DE-3CAE7C1CBD2B}"/>
    <dgm:cxn modelId="{FFC7489B-533B-436E-94E2-02A1625CE211}" type="presOf" srcId="{B5408E8B-EAB5-4E6A-BA84-C5C05A62C782}" destId="{1838C2B9-38E1-4171-A62B-CD3F95623F33}" srcOrd="0" destOrd="0" presId="urn:microsoft.com/office/officeart/2005/8/layout/equation1"/>
    <dgm:cxn modelId="{09F2D7CF-3A58-4568-8027-BCEEA7E2B0F0}" type="presOf" srcId="{B89CD2D3-D03F-415D-8C30-BD03426159DC}" destId="{1A5DB31E-716F-48A2-A0F0-045E4DE66D93}" srcOrd="0" destOrd="0" presId="urn:microsoft.com/office/officeart/2005/8/layout/equation1"/>
    <dgm:cxn modelId="{27186580-FE07-4839-B521-BCC21D6DBB38}" type="presOf" srcId="{96B5F2C1-FD77-480A-9790-849143DF26F3}" destId="{54BE3FD0-D91E-4C6C-A478-1A445F6409CC}" srcOrd="0" destOrd="0" presId="urn:microsoft.com/office/officeart/2005/8/layout/equation1"/>
    <dgm:cxn modelId="{E5678E10-83D2-4486-AFA8-703A54C7BBF2}" type="presOf" srcId="{31915CFE-A8F2-40C9-8829-6ABACD0F82AE}" destId="{5759D795-B67A-43C7-890B-BEF99B9C1FA7}" srcOrd="0" destOrd="0" presId="urn:microsoft.com/office/officeart/2005/8/layout/equation1"/>
    <dgm:cxn modelId="{89F7BF2F-76E4-4E2E-89A8-A7F83CA7E127}" type="presOf" srcId="{4DD37CDE-0E4F-46FD-B2DE-3CAE7C1CBD2B}" destId="{B20764CA-B881-4B20-85DB-248B14ED0D9D}" srcOrd="0" destOrd="0" presId="urn:microsoft.com/office/officeart/2005/8/layout/equation1"/>
    <dgm:cxn modelId="{21B7535A-0DF5-4A38-B350-079905FD64BB}" type="presOf" srcId="{463F7EFC-A388-4AEC-8948-28F42BA16C20}" destId="{ABB3AB75-7FB0-4383-B656-826EE43E457D}" srcOrd="0" destOrd="0" presId="urn:microsoft.com/office/officeart/2005/8/layout/equation1"/>
    <dgm:cxn modelId="{8C6C74B4-FFBF-4D16-8772-DD1486D387AC}" srcId="{96B5F2C1-FD77-480A-9790-849143DF26F3}" destId="{6E1D0048-F1D8-49B3-AC95-9F09D78A3859}" srcOrd="4" destOrd="0" parTransId="{0A80C284-E9BF-4FDE-B86D-84DD3716B7F1}" sibTransId="{D9C35309-A845-470A-B3EE-2E43FA0C72E6}"/>
    <dgm:cxn modelId="{CBD04ED8-8101-4481-83F6-C36EFBC2111D}" srcId="{96B5F2C1-FD77-480A-9790-849143DF26F3}" destId="{B5408E8B-EAB5-4E6A-BA84-C5C05A62C782}" srcOrd="2" destOrd="0" parTransId="{A65567EA-DFBF-4114-8C23-0FB2861AF1DC}" sibTransId="{7CF3DCB0-634D-4991-8088-230296318F7C}"/>
    <dgm:cxn modelId="{F2E1482C-88B5-4603-BD98-4B87E8454E0D}" srcId="{96B5F2C1-FD77-480A-9790-849143DF26F3}" destId="{B89CD2D3-D03F-415D-8C30-BD03426159DC}" srcOrd="3" destOrd="0" parTransId="{5BA38A60-8469-415A-A2B4-B48B733378E0}" sibTransId="{09EA4205-CD16-4895-8290-93224D272E8A}"/>
    <dgm:cxn modelId="{DAF3CEC8-4525-4161-9CFA-ABE020D8CB58}" type="presOf" srcId="{478E5F1C-1F2F-462E-B231-7E2F1811BC92}" destId="{90A37583-CBAD-4CD9-A4D7-CBA606780F46}" srcOrd="0" destOrd="0" presId="urn:microsoft.com/office/officeart/2005/8/layout/equation1"/>
    <dgm:cxn modelId="{133EC4DF-8852-4063-B334-219B2913E1E6}" type="presOf" srcId="{7CF3DCB0-634D-4991-8088-230296318F7C}" destId="{A0FD810C-2CEF-4708-9CE8-B535FD25530D}" srcOrd="0" destOrd="0" presId="urn:microsoft.com/office/officeart/2005/8/layout/equation1"/>
    <dgm:cxn modelId="{6467B49A-6B7D-4BB2-A719-E08523008CCB}" type="presOf" srcId="{6E1D0048-F1D8-49B3-AC95-9F09D78A3859}" destId="{FE22A9EB-D8B4-4692-9ABD-D68AFC4BEC25}" srcOrd="0" destOrd="0" presId="urn:microsoft.com/office/officeart/2005/8/layout/equation1"/>
    <dgm:cxn modelId="{626ACA9E-0A52-4838-9FA2-454C79DE9DF4}" type="presOf" srcId="{09EA4205-CD16-4895-8290-93224D272E8A}" destId="{D2DDCA55-53FE-47DB-AF04-B03623D20344}" srcOrd="0" destOrd="0" presId="urn:microsoft.com/office/officeart/2005/8/layout/equation1"/>
    <dgm:cxn modelId="{A5EAC8D1-08BF-449B-BF3B-B630D673FA6A}" type="presParOf" srcId="{54BE3FD0-D91E-4C6C-A478-1A445F6409CC}" destId="{ABB3AB75-7FB0-4383-B656-826EE43E457D}" srcOrd="0" destOrd="0" presId="urn:microsoft.com/office/officeart/2005/8/layout/equation1"/>
    <dgm:cxn modelId="{51A7108B-3E3A-4A3C-9094-5CB368BB17A8}" type="presParOf" srcId="{54BE3FD0-D91E-4C6C-A478-1A445F6409CC}" destId="{66D4C575-3281-425D-8C76-D36C28CE435F}" srcOrd="1" destOrd="0" presId="urn:microsoft.com/office/officeart/2005/8/layout/equation1"/>
    <dgm:cxn modelId="{6B2C9098-CB1B-4409-8313-1B67A1F868D7}" type="presParOf" srcId="{54BE3FD0-D91E-4C6C-A478-1A445F6409CC}" destId="{5759D795-B67A-43C7-890B-BEF99B9C1FA7}" srcOrd="2" destOrd="0" presId="urn:microsoft.com/office/officeart/2005/8/layout/equation1"/>
    <dgm:cxn modelId="{FFAA4ECA-458B-4C69-A7BA-0A0FBDCE18ED}" type="presParOf" srcId="{54BE3FD0-D91E-4C6C-A478-1A445F6409CC}" destId="{8B04DF67-2337-423A-A3FE-572607DAEDFD}" srcOrd="3" destOrd="0" presId="urn:microsoft.com/office/officeart/2005/8/layout/equation1"/>
    <dgm:cxn modelId="{4B6A496F-C243-42A4-B33A-79D387FAFBD9}" type="presParOf" srcId="{54BE3FD0-D91E-4C6C-A478-1A445F6409CC}" destId="{90A37583-CBAD-4CD9-A4D7-CBA606780F46}" srcOrd="4" destOrd="0" presId="urn:microsoft.com/office/officeart/2005/8/layout/equation1"/>
    <dgm:cxn modelId="{9BC0BCCA-7D56-4BAE-A0F6-446029A49305}" type="presParOf" srcId="{54BE3FD0-D91E-4C6C-A478-1A445F6409CC}" destId="{98184683-11A9-4714-9FEC-B6DF9625ECF2}" srcOrd="5" destOrd="0" presId="urn:microsoft.com/office/officeart/2005/8/layout/equation1"/>
    <dgm:cxn modelId="{43DAC458-AEE9-4099-B5DA-900732CB68AF}" type="presParOf" srcId="{54BE3FD0-D91E-4C6C-A478-1A445F6409CC}" destId="{B20764CA-B881-4B20-85DB-248B14ED0D9D}" srcOrd="6" destOrd="0" presId="urn:microsoft.com/office/officeart/2005/8/layout/equation1"/>
    <dgm:cxn modelId="{0AFCD498-FA19-4D2B-A1DF-A6DE9E9681A8}" type="presParOf" srcId="{54BE3FD0-D91E-4C6C-A478-1A445F6409CC}" destId="{CE9577B0-BEC1-4B9B-B24C-5D8AE26DCECD}" srcOrd="7" destOrd="0" presId="urn:microsoft.com/office/officeart/2005/8/layout/equation1"/>
    <dgm:cxn modelId="{DAD6B8D8-61E2-4135-9BB4-A83FB7FA92C7}" type="presParOf" srcId="{54BE3FD0-D91E-4C6C-A478-1A445F6409CC}" destId="{1838C2B9-38E1-4171-A62B-CD3F95623F33}" srcOrd="8" destOrd="0" presId="urn:microsoft.com/office/officeart/2005/8/layout/equation1"/>
    <dgm:cxn modelId="{F4DBFF3F-04B3-4168-A99A-E9298C18AE38}" type="presParOf" srcId="{54BE3FD0-D91E-4C6C-A478-1A445F6409CC}" destId="{D982B779-5855-4D9F-A9D7-191A7F95310F}" srcOrd="9" destOrd="0" presId="urn:microsoft.com/office/officeart/2005/8/layout/equation1"/>
    <dgm:cxn modelId="{36F82FA1-7690-4BD6-AD2D-E33B4FD999E8}" type="presParOf" srcId="{54BE3FD0-D91E-4C6C-A478-1A445F6409CC}" destId="{A0FD810C-2CEF-4708-9CE8-B535FD25530D}" srcOrd="10" destOrd="0" presId="urn:microsoft.com/office/officeart/2005/8/layout/equation1"/>
    <dgm:cxn modelId="{CB0C503B-1137-41C8-9EB5-67BA9179A374}" type="presParOf" srcId="{54BE3FD0-D91E-4C6C-A478-1A445F6409CC}" destId="{864E7569-5B97-4C29-B50D-B376C8FB38C5}" srcOrd="11" destOrd="0" presId="urn:microsoft.com/office/officeart/2005/8/layout/equation1"/>
    <dgm:cxn modelId="{26C77B34-E8A9-469A-9BBB-447FBA84C683}" type="presParOf" srcId="{54BE3FD0-D91E-4C6C-A478-1A445F6409CC}" destId="{1A5DB31E-716F-48A2-A0F0-045E4DE66D93}" srcOrd="12" destOrd="0" presId="urn:microsoft.com/office/officeart/2005/8/layout/equation1"/>
    <dgm:cxn modelId="{272C8C04-9278-45FB-89D2-0F874D053856}" type="presParOf" srcId="{54BE3FD0-D91E-4C6C-A478-1A445F6409CC}" destId="{E35CBADA-FB8A-449E-B57B-E42BA2C3DE83}" srcOrd="13" destOrd="0" presId="urn:microsoft.com/office/officeart/2005/8/layout/equation1"/>
    <dgm:cxn modelId="{4879FD9B-AAF3-402B-A093-73644C811341}" type="presParOf" srcId="{54BE3FD0-D91E-4C6C-A478-1A445F6409CC}" destId="{D2DDCA55-53FE-47DB-AF04-B03623D20344}" srcOrd="14" destOrd="0" presId="urn:microsoft.com/office/officeart/2005/8/layout/equation1"/>
    <dgm:cxn modelId="{6AD254DA-3901-4E9D-B8DC-774EBAF2A538}" type="presParOf" srcId="{54BE3FD0-D91E-4C6C-A478-1A445F6409CC}" destId="{A52682FC-3451-41C5-8812-8EADEC8DD4E6}" srcOrd="15" destOrd="0" presId="urn:microsoft.com/office/officeart/2005/8/layout/equation1"/>
    <dgm:cxn modelId="{5F02F575-99E3-4AB1-B9D4-E20280F03041}" type="presParOf" srcId="{54BE3FD0-D91E-4C6C-A478-1A445F6409CC}" destId="{FE22A9EB-D8B4-4692-9ABD-D68AFC4BEC25}" srcOrd="16" destOrd="0" presId="urn:microsoft.com/office/officeart/2005/8/layout/equation1"/>
  </dgm:cxnLst>
  <dgm:bg/>
  <dgm:whole/>
</dgm:dataModel>
</file>

<file path=word/diagrams/data4.xml><?xml version="1.0" encoding="utf-8"?>
<dgm:dataModel xmlns:dgm="http://schemas.openxmlformats.org/drawingml/2006/diagram" xmlns:a="http://schemas.openxmlformats.org/drawingml/2006/main">
  <dgm:ptLst>
    <dgm:pt modelId="{80B1E4E0-2281-4905-81B6-0FD17D24C4A7}" type="doc">
      <dgm:prSet loTypeId="urn:microsoft.com/office/officeart/2005/8/layout/pyramid4" loCatId="relationship" qsTypeId="urn:microsoft.com/office/officeart/2005/8/quickstyle/simple1" qsCatId="simple" csTypeId="urn:microsoft.com/office/officeart/2005/8/colors/accent6_1" csCatId="accent6" phldr="1"/>
      <dgm:spPr/>
      <dgm:t>
        <a:bodyPr/>
        <a:lstStyle/>
        <a:p>
          <a:endParaRPr lang="en-US"/>
        </a:p>
      </dgm:t>
    </dgm:pt>
    <dgm:pt modelId="{9CF8BBF0-27A1-4F76-9AC5-4F44B0635559}">
      <dgm:prSet phldrT="[Text]" custT="1"/>
      <dgm:spPr>
        <a:xfrm>
          <a:off x="2381250" y="-8772"/>
          <a:ext cx="3086099" cy="3086099"/>
        </a:xfrm>
      </dgm:spPr>
      <dgm:t>
        <a:bodyPr/>
        <a:lstStyle/>
        <a:p>
          <a:r>
            <a:rPr lang="en-US" sz="1100" b="1" dirty="0">
              <a:solidFill>
                <a:schemeClr val="accent6">
                  <a:lumMod val="75000"/>
                </a:schemeClr>
              </a:solidFill>
              <a:latin typeface="Calibri"/>
              <a:ea typeface="+mn-ea"/>
              <a:cs typeface="+mn-cs"/>
            </a:rPr>
            <a:t>Agency</a:t>
          </a:r>
          <a:r>
            <a:rPr lang="en-US" sz="1000" b="1" dirty="0">
              <a:solidFill>
                <a:schemeClr val="accent6">
                  <a:lumMod val="75000"/>
                </a:schemeClr>
              </a:solidFill>
              <a:latin typeface="Calibri"/>
              <a:ea typeface="+mn-ea"/>
              <a:cs typeface="+mn-cs"/>
            </a:rPr>
            <a:t> </a:t>
          </a:r>
        </a:p>
        <a:p>
          <a:r>
            <a:rPr lang="en-US" sz="800" b="1" dirty="0">
              <a:latin typeface="Calibri"/>
              <a:ea typeface="+mn-ea"/>
              <a:cs typeface="+mn-cs"/>
            </a:rPr>
            <a:t>( Impact population) </a:t>
          </a:r>
        </a:p>
        <a:p>
          <a:endParaRPr lang="en-US" sz="800" b="1" dirty="0">
            <a:latin typeface="Calibri"/>
            <a:ea typeface="+mn-ea"/>
            <a:cs typeface="+mn-cs"/>
          </a:endParaRPr>
        </a:p>
        <a:p>
          <a:r>
            <a:rPr lang="en-US" sz="800" b="1" dirty="0">
              <a:latin typeface="Calibri"/>
              <a:ea typeface="+mn-ea"/>
              <a:cs typeface="+mn-cs"/>
            </a:rPr>
            <a:t>Poor self esteem and confidence; </a:t>
          </a:r>
        </a:p>
        <a:p>
          <a:r>
            <a:rPr lang="en-US" sz="800" b="1" dirty="0">
              <a:latin typeface="Calibri"/>
              <a:ea typeface="+mn-ea"/>
              <a:cs typeface="+mn-cs"/>
            </a:rPr>
            <a:t>Poor knowledge on health and nutrition, health institutions and services,  </a:t>
          </a:r>
        </a:p>
        <a:p>
          <a:r>
            <a:rPr lang="en-US" sz="800" b="1" dirty="0">
              <a:latin typeface="Calibri"/>
              <a:ea typeface="+mn-ea"/>
              <a:cs typeface="+mn-cs"/>
            </a:rPr>
            <a:t>Lack of Leadership skill such as negotiation, communication skill                     (within the family and with the health institutions and providers).</a:t>
          </a:r>
          <a:endParaRPr lang="en-US" sz="900" b="1" dirty="0">
            <a:latin typeface="Calibri"/>
            <a:ea typeface="+mn-ea"/>
            <a:cs typeface="+mn-cs"/>
          </a:endParaRPr>
        </a:p>
        <a:p>
          <a:endParaRPr lang="en-US" sz="900" dirty="0">
            <a:latin typeface="Calibri"/>
            <a:ea typeface="+mn-ea"/>
            <a:cs typeface="+mn-cs"/>
          </a:endParaRPr>
        </a:p>
        <a:p>
          <a:endParaRPr lang="en-US" sz="900" dirty="0">
            <a:latin typeface="Calibri"/>
            <a:ea typeface="+mn-ea"/>
            <a:cs typeface="+mn-cs"/>
          </a:endParaRPr>
        </a:p>
        <a:p>
          <a:endParaRPr lang="en-US" sz="900" dirty="0">
            <a:latin typeface="Calibri"/>
            <a:ea typeface="+mn-ea"/>
            <a:cs typeface="+mn-cs"/>
          </a:endParaRPr>
        </a:p>
      </dgm:t>
    </dgm:pt>
    <dgm:pt modelId="{D2979861-E9E8-466E-969F-50F2B97E9570}" type="parTrans" cxnId="{D4B1879B-E281-4DD9-9D36-5682093F3EFC}">
      <dgm:prSet/>
      <dgm:spPr/>
      <dgm:t>
        <a:bodyPr/>
        <a:lstStyle/>
        <a:p>
          <a:endParaRPr lang="en-US" sz="900"/>
        </a:p>
      </dgm:t>
    </dgm:pt>
    <dgm:pt modelId="{77092507-B29F-457D-BF57-945286855AC9}" type="sibTrans" cxnId="{D4B1879B-E281-4DD9-9D36-5682093F3EFC}">
      <dgm:prSet/>
      <dgm:spPr/>
      <dgm:t>
        <a:bodyPr/>
        <a:lstStyle/>
        <a:p>
          <a:endParaRPr lang="en-US" sz="900"/>
        </a:p>
      </dgm:t>
    </dgm:pt>
    <dgm:pt modelId="{4FADA309-ABDA-4A6F-9E77-085933BB5F44}">
      <dgm:prSet phldrT="[Text]" custT="1"/>
      <dgm:spPr>
        <a:xfrm>
          <a:off x="838200" y="3077327"/>
          <a:ext cx="3086099" cy="3086099"/>
        </a:xfrm>
      </dgm:spPr>
      <dgm:t>
        <a:bodyPr/>
        <a:lstStyle/>
        <a:p>
          <a:r>
            <a:rPr lang="en-US" sz="1050" b="1" dirty="0">
              <a:solidFill>
                <a:schemeClr val="accent6">
                  <a:lumMod val="75000"/>
                </a:schemeClr>
              </a:solidFill>
              <a:latin typeface="Calibri"/>
              <a:ea typeface="+mn-ea"/>
              <a:cs typeface="+mn-cs"/>
            </a:rPr>
            <a:t>Relationship</a:t>
          </a:r>
        </a:p>
        <a:p>
          <a:r>
            <a:rPr lang="en-US" sz="900" b="1" dirty="0">
              <a:latin typeface="Calibri"/>
              <a:ea typeface="+mn-ea"/>
              <a:cs typeface="+mn-cs"/>
            </a:rPr>
            <a:t>(Social capital) </a:t>
          </a:r>
        </a:p>
        <a:p>
          <a:r>
            <a:rPr lang="en-US" sz="800" b="1" dirty="0">
              <a:latin typeface="Calibri"/>
              <a:ea typeface="+mn-ea"/>
              <a:cs typeface="+mn-cs"/>
            </a:rPr>
            <a:t>Poor relationship, recognition and acceptability by the </a:t>
          </a:r>
          <a:r>
            <a:rPr lang="en-US" sz="800" b="1" dirty="0" smtClean="0">
              <a:latin typeface="Calibri"/>
              <a:ea typeface="+mn-ea"/>
              <a:cs typeface="+mn-cs"/>
            </a:rPr>
            <a:t>community; </a:t>
          </a:r>
        </a:p>
        <a:p>
          <a:r>
            <a:rPr lang="en-US" sz="800" b="1" dirty="0" smtClean="0">
              <a:latin typeface="Calibri"/>
              <a:ea typeface="+mn-ea"/>
              <a:cs typeface="+mn-cs"/>
            </a:rPr>
            <a:t>Lack of space to share concerns and input  to improve services for them and for their causes; </a:t>
          </a:r>
          <a:endParaRPr lang="en-US" sz="800" b="1" dirty="0">
            <a:latin typeface="Calibri"/>
            <a:ea typeface="+mn-ea"/>
            <a:cs typeface="+mn-cs"/>
          </a:endParaRPr>
        </a:p>
        <a:p>
          <a:r>
            <a:rPr lang="en-US" sz="800" b="1" dirty="0">
              <a:latin typeface="Calibri"/>
              <a:ea typeface="+mn-ea"/>
              <a:cs typeface="+mn-cs"/>
            </a:rPr>
            <a:t>Lower intra HH position and value of the women due to gender roles dictated by  existing social norms and values.</a:t>
          </a:r>
        </a:p>
        <a:p>
          <a:endParaRPr lang="en-US" sz="900" dirty="0">
            <a:latin typeface="Calibri"/>
            <a:ea typeface="+mn-ea"/>
            <a:cs typeface="+mn-cs"/>
          </a:endParaRPr>
        </a:p>
        <a:p>
          <a:endParaRPr lang="en-US" sz="900" dirty="0">
            <a:latin typeface="Calibri"/>
            <a:ea typeface="+mn-ea"/>
            <a:cs typeface="+mn-cs"/>
          </a:endParaRPr>
        </a:p>
        <a:p>
          <a:endParaRPr lang="en-US" sz="900" dirty="0">
            <a:latin typeface="Calibri"/>
            <a:ea typeface="+mn-ea"/>
            <a:cs typeface="+mn-cs"/>
          </a:endParaRPr>
        </a:p>
      </dgm:t>
    </dgm:pt>
    <dgm:pt modelId="{D784F95E-1FF9-4820-B60A-DB4D9D3DADE8}" type="parTrans" cxnId="{42C3F6BC-BAB7-475B-A86C-CD31135C240A}">
      <dgm:prSet/>
      <dgm:spPr/>
      <dgm:t>
        <a:bodyPr/>
        <a:lstStyle/>
        <a:p>
          <a:endParaRPr lang="en-US" sz="900"/>
        </a:p>
      </dgm:t>
    </dgm:pt>
    <dgm:pt modelId="{33500544-65C3-401A-8EBE-BE2AAB4E843B}" type="sibTrans" cxnId="{42C3F6BC-BAB7-475B-A86C-CD31135C240A}">
      <dgm:prSet/>
      <dgm:spPr/>
      <dgm:t>
        <a:bodyPr/>
        <a:lstStyle/>
        <a:p>
          <a:endParaRPr lang="en-US" sz="900"/>
        </a:p>
      </dgm:t>
    </dgm:pt>
    <dgm:pt modelId="{4AB7C005-C678-4139-9F1D-FDB1528B908A}">
      <dgm:prSet phldrT="[Text]" custT="1"/>
      <dgm:spPr>
        <a:xfrm rot="10800000">
          <a:off x="2381250" y="3059782"/>
          <a:ext cx="3086099" cy="3121188"/>
        </a:xfrm>
      </dgm:spPr>
      <dgm:t>
        <a:bodyPr anchor="ctr" anchorCtr="0"/>
        <a:lstStyle/>
        <a:p>
          <a:pPr algn="ctr"/>
          <a:endParaRPr lang="en-US" sz="800" b="1" dirty="0">
            <a:latin typeface="Calibri"/>
            <a:ea typeface="+mn-ea"/>
            <a:cs typeface="+mn-cs"/>
          </a:endParaRPr>
        </a:p>
        <a:p>
          <a:pPr algn="ctr"/>
          <a:endParaRPr lang="en-US" sz="800" b="1" dirty="0">
            <a:latin typeface="Calibri"/>
            <a:ea typeface="+mn-ea"/>
            <a:cs typeface="+mn-cs"/>
          </a:endParaRPr>
        </a:p>
        <a:p>
          <a:pPr algn="ctr"/>
          <a:endParaRPr lang="en-US" sz="800" b="1" dirty="0">
            <a:latin typeface="Calibri"/>
            <a:ea typeface="+mn-ea"/>
            <a:cs typeface="+mn-cs"/>
          </a:endParaRPr>
        </a:p>
        <a:p>
          <a:pPr algn="ctr"/>
          <a:endParaRPr lang="en-US" sz="800" b="1" dirty="0">
            <a:latin typeface="Calibri"/>
            <a:ea typeface="+mn-ea"/>
            <a:cs typeface="+mn-cs"/>
          </a:endParaRPr>
        </a:p>
        <a:p>
          <a:pPr algn="ctr"/>
          <a:endParaRPr lang="en-US" sz="1100" b="1" dirty="0">
            <a:latin typeface="Calibri"/>
            <a:ea typeface="+mn-ea"/>
            <a:cs typeface="+mn-cs"/>
          </a:endParaRPr>
        </a:p>
        <a:p>
          <a:pPr algn="ctr"/>
          <a:endParaRPr lang="en-US" sz="600" b="1" dirty="0">
            <a:solidFill>
              <a:schemeClr val="accent6">
                <a:lumMod val="75000"/>
              </a:schemeClr>
            </a:solidFill>
            <a:latin typeface="Calibri"/>
            <a:ea typeface="+mn-ea"/>
            <a:cs typeface="+mn-cs"/>
          </a:endParaRPr>
        </a:p>
        <a:p>
          <a:pPr algn="ctr"/>
          <a:r>
            <a:rPr lang="en-US" sz="1100" b="1" dirty="0">
              <a:solidFill>
                <a:schemeClr val="accent6">
                  <a:lumMod val="75000"/>
                </a:schemeClr>
              </a:solidFill>
              <a:latin typeface="Calibri"/>
              <a:ea typeface="+mn-ea"/>
              <a:cs typeface="+mn-cs"/>
            </a:rPr>
            <a:t>Manifestation </a:t>
          </a:r>
          <a:endParaRPr lang="en-US" sz="1000" b="1" dirty="0">
            <a:solidFill>
              <a:schemeClr val="accent6">
                <a:lumMod val="75000"/>
              </a:schemeClr>
            </a:solidFill>
            <a:latin typeface="Calibri"/>
            <a:ea typeface="+mn-ea"/>
            <a:cs typeface="+mn-cs"/>
          </a:endParaRPr>
        </a:p>
        <a:p>
          <a:pPr algn="ctr"/>
          <a:r>
            <a:rPr lang="en-US" sz="800" b="1" dirty="0" smtClean="0">
              <a:latin typeface="Calibri"/>
              <a:ea typeface="+mn-ea"/>
              <a:cs typeface="+mn-cs"/>
            </a:rPr>
            <a:t>Poor Health ( High maternal, child mortality) </a:t>
          </a:r>
          <a:r>
            <a:rPr lang="en-US" sz="800" b="1" dirty="0">
              <a:latin typeface="Calibri"/>
              <a:ea typeface="+mn-ea"/>
              <a:cs typeface="+mn-cs"/>
            </a:rPr>
            <a:t>and </a:t>
          </a:r>
          <a:endParaRPr lang="en-US" sz="800" b="1" dirty="0" smtClean="0">
            <a:latin typeface="Calibri"/>
            <a:ea typeface="+mn-ea"/>
            <a:cs typeface="+mn-cs"/>
          </a:endParaRPr>
        </a:p>
        <a:p>
          <a:pPr algn="ctr"/>
          <a:r>
            <a:rPr lang="en-US" sz="800" b="1" dirty="0" smtClean="0">
              <a:latin typeface="Calibri"/>
              <a:ea typeface="+mn-ea"/>
              <a:cs typeface="+mn-cs"/>
            </a:rPr>
            <a:t>Malnutrition ( anemia, stunting); </a:t>
          </a:r>
        </a:p>
        <a:p>
          <a:pPr algn="ctr"/>
          <a:r>
            <a:rPr lang="en-US" sz="800" b="1" dirty="0" smtClean="0">
              <a:latin typeface="Calibri"/>
              <a:ea typeface="+mn-ea"/>
              <a:cs typeface="+mn-cs"/>
            </a:rPr>
            <a:t>Exploitation by the health system;    </a:t>
          </a:r>
          <a:endParaRPr lang="en-US" sz="800" b="1" dirty="0">
            <a:latin typeface="Calibri"/>
            <a:ea typeface="+mn-ea"/>
            <a:cs typeface="+mn-cs"/>
          </a:endParaRPr>
        </a:p>
        <a:p>
          <a:pPr algn="ctr"/>
          <a:r>
            <a:rPr lang="en-US" sz="800" b="1" dirty="0">
              <a:latin typeface="Calibri"/>
              <a:ea typeface="+mn-ea"/>
              <a:cs typeface="+mn-cs"/>
            </a:rPr>
            <a:t>Poor participation in decision making in terms of health and  health care seeking; </a:t>
          </a:r>
        </a:p>
        <a:p>
          <a:pPr algn="ctr"/>
          <a:r>
            <a:rPr lang="en-US" sz="800" b="1" dirty="0">
              <a:latin typeface="Calibri"/>
              <a:ea typeface="+mn-ea"/>
              <a:cs typeface="+mn-cs"/>
            </a:rPr>
            <a:t>Poor access to and control over </a:t>
          </a:r>
          <a:r>
            <a:rPr lang="en-US" sz="800" b="1" dirty="0" smtClean="0">
              <a:latin typeface="Calibri"/>
              <a:ea typeface="+mn-ea"/>
              <a:cs typeface="+mn-cs"/>
            </a:rPr>
            <a:t>resources </a:t>
          </a:r>
          <a:r>
            <a:rPr lang="en-US" sz="800" b="1" dirty="0">
              <a:latin typeface="Calibri"/>
              <a:ea typeface="+mn-ea"/>
              <a:cs typeface="+mn-cs"/>
            </a:rPr>
            <a:t>to </a:t>
          </a:r>
          <a:r>
            <a:rPr lang="en-US" sz="800" b="1" dirty="0" smtClean="0">
              <a:latin typeface="Calibri"/>
              <a:ea typeface="+mn-ea"/>
              <a:cs typeface="+mn-cs"/>
            </a:rPr>
            <a:t>seek  care </a:t>
          </a:r>
          <a:r>
            <a:rPr lang="en-US" sz="800" b="1" dirty="0">
              <a:latin typeface="Calibri"/>
              <a:ea typeface="+mn-ea"/>
              <a:cs typeface="+mn-cs"/>
            </a:rPr>
            <a:t>,</a:t>
          </a:r>
        </a:p>
        <a:p>
          <a:pPr algn="ctr"/>
          <a:r>
            <a:rPr lang="en-US" sz="800" b="1" dirty="0">
              <a:latin typeface="Calibri"/>
              <a:ea typeface="+mn-ea"/>
              <a:cs typeface="+mn-cs"/>
            </a:rPr>
            <a:t>VAW and poor ability to             seek </a:t>
          </a:r>
          <a:r>
            <a:rPr lang="en-US" sz="800" b="1" dirty="0" smtClean="0">
              <a:latin typeface="Calibri"/>
              <a:ea typeface="+mn-ea"/>
              <a:cs typeface="+mn-cs"/>
            </a:rPr>
            <a:t>assistance</a:t>
          </a:r>
          <a:endParaRPr lang="en-US" sz="800" b="1" dirty="0">
            <a:latin typeface="Calibri"/>
            <a:ea typeface="+mn-ea"/>
            <a:cs typeface="+mn-cs"/>
          </a:endParaRPr>
        </a:p>
        <a:p>
          <a:pPr algn="ctr"/>
          <a:r>
            <a:rPr lang="en-US" sz="800" b="1" dirty="0">
              <a:latin typeface="Calibri"/>
              <a:ea typeface="+mn-ea"/>
              <a:cs typeface="+mn-cs"/>
            </a:rPr>
            <a:t>Early marriage and             adolescent                              pregnancy;</a:t>
          </a:r>
        </a:p>
      </dgm:t>
    </dgm:pt>
    <dgm:pt modelId="{08E9E234-88E3-4D9A-A1F5-1BFD016FF0B1}" type="parTrans" cxnId="{A844A98A-7FC1-401C-B122-BE1CBE11FE18}">
      <dgm:prSet/>
      <dgm:spPr/>
      <dgm:t>
        <a:bodyPr/>
        <a:lstStyle/>
        <a:p>
          <a:endParaRPr lang="en-US" sz="900"/>
        </a:p>
      </dgm:t>
    </dgm:pt>
    <dgm:pt modelId="{AD03064B-6AE7-4FFE-A2EF-4A6ED4F051DB}" type="sibTrans" cxnId="{A844A98A-7FC1-401C-B122-BE1CBE11FE18}">
      <dgm:prSet/>
      <dgm:spPr/>
      <dgm:t>
        <a:bodyPr/>
        <a:lstStyle/>
        <a:p>
          <a:endParaRPr lang="en-US" sz="900"/>
        </a:p>
      </dgm:t>
    </dgm:pt>
    <dgm:pt modelId="{CE72AB03-01EA-419C-90D8-E83FBD9D7C3D}">
      <dgm:prSet phldrT="[Text]" custT="1"/>
      <dgm:spPr>
        <a:xfrm>
          <a:off x="3924300" y="3077327"/>
          <a:ext cx="3086099" cy="3086099"/>
        </a:xfrm>
      </dgm:spPr>
      <dgm:t>
        <a:bodyPr/>
        <a:lstStyle/>
        <a:p>
          <a:endParaRPr lang="en-US" sz="900" b="1" dirty="0">
            <a:latin typeface="Calibri"/>
            <a:ea typeface="+mn-ea"/>
            <a:cs typeface="+mn-cs"/>
          </a:endParaRPr>
        </a:p>
        <a:p>
          <a:r>
            <a:rPr lang="en-US" sz="1100" b="1" dirty="0">
              <a:solidFill>
                <a:schemeClr val="accent6">
                  <a:lumMod val="75000"/>
                </a:schemeClr>
              </a:solidFill>
              <a:latin typeface="Calibri"/>
              <a:ea typeface="+mn-ea"/>
              <a:cs typeface="+mn-cs"/>
            </a:rPr>
            <a:t>Structure</a:t>
          </a:r>
        </a:p>
        <a:p>
          <a:r>
            <a:rPr lang="en-US" sz="800" b="1" dirty="0">
              <a:latin typeface="Calibri"/>
              <a:ea typeface="+mn-ea"/>
              <a:cs typeface="+mn-cs"/>
            </a:rPr>
            <a:t>Non responsive service institutions/actors  including  </a:t>
          </a:r>
          <a:r>
            <a:rPr lang="en-US" sz="800" b="1" dirty="0" smtClean="0">
              <a:latin typeface="Calibri"/>
              <a:ea typeface="+mn-ea"/>
              <a:cs typeface="+mn-cs"/>
            </a:rPr>
            <a:t>health  </a:t>
          </a:r>
          <a:r>
            <a:rPr lang="en-US" sz="800" b="1" dirty="0">
              <a:latin typeface="Calibri"/>
              <a:ea typeface="+mn-ea"/>
              <a:cs typeface="+mn-cs"/>
            </a:rPr>
            <a:t>facilities and providers;</a:t>
          </a:r>
        </a:p>
        <a:p>
          <a:endParaRPr lang="en-US" sz="800" b="1" dirty="0">
            <a:latin typeface="Calibri"/>
            <a:ea typeface="+mn-ea"/>
            <a:cs typeface="+mn-cs"/>
          </a:endParaRPr>
        </a:p>
        <a:p>
          <a:r>
            <a:rPr lang="en-US" sz="800" b="1" dirty="0">
              <a:latin typeface="Calibri"/>
              <a:ea typeface="+mn-ea"/>
              <a:cs typeface="+mn-cs"/>
            </a:rPr>
            <a:t>Poor capacity  and  motivation of the institutions/actors to  serve the impact groups; </a:t>
          </a:r>
        </a:p>
        <a:p>
          <a:r>
            <a:rPr lang="en-US" sz="800" b="1" dirty="0">
              <a:latin typeface="Calibri"/>
              <a:ea typeface="+mn-ea"/>
              <a:cs typeface="+mn-cs"/>
            </a:rPr>
            <a:t> </a:t>
          </a:r>
        </a:p>
        <a:p>
          <a:r>
            <a:rPr lang="en-US" sz="800" b="1" dirty="0" smtClean="0">
              <a:latin typeface="Calibri"/>
              <a:ea typeface="+mn-ea"/>
              <a:cs typeface="+mn-cs"/>
            </a:rPr>
            <a:t>Lack </a:t>
          </a:r>
          <a:r>
            <a:rPr lang="en-US" sz="800" b="1" dirty="0">
              <a:latin typeface="Calibri"/>
              <a:ea typeface="+mn-ea"/>
              <a:cs typeface="+mn-cs"/>
            </a:rPr>
            <a:t>of supportive policy  and poor </a:t>
          </a:r>
          <a:r>
            <a:rPr lang="en-US" sz="800" b="1" dirty="0" smtClean="0">
              <a:latin typeface="Calibri"/>
              <a:ea typeface="+mn-ea"/>
              <a:cs typeface="+mn-cs"/>
            </a:rPr>
            <a:t>implementation </a:t>
          </a:r>
          <a:r>
            <a:rPr lang="en-US" sz="800" b="1" dirty="0">
              <a:latin typeface="Calibri"/>
              <a:ea typeface="+mn-ea"/>
              <a:cs typeface="+mn-cs"/>
            </a:rPr>
            <a:t>of existing policies.</a:t>
          </a:r>
        </a:p>
        <a:p>
          <a:endParaRPr lang="en-US" sz="800" b="1" dirty="0">
            <a:latin typeface="Calibri"/>
            <a:ea typeface="+mn-ea"/>
            <a:cs typeface="+mn-cs"/>
          </a:endParaRPr>
        </a:p>
        <a:p>
          <a:endParaRPr lang="en-US" sz="900" dirty="0">
            <a:latin typeface="Calibri"/>
            <a:ea typeface="+mn-ea"/>
            <a:cs typeface="+mn-cs"/>
          </a:endParaRPr>
        </a:p>
        <a:p>
          <a:endParaRPr lang="en-US" sz="900" dirty="0">
            <a:latin typeface="Calibri"/>
            <a:ea typeface="+mn-ea"/>
            <a:cs typeface="+mn-cs"/>
          </a:endParaRPr>
        </a:p>
        <a:p>
          <a:endParaRPr lang="en-US" sz="900" dirty="0">
            <a:latin typeface="Calibri"/>
            <a:ea typeface="+mn-ea"/>
            <a:cs typeface="+mn-cs"/>
          </a:endParaRPr>
        </a:p>
        <a:p>
          <a:endParaRPr lang="en-US" sz="900" dirty="0">
            <a:latin typeface="Calibri"/>
            <a:ea typeface="+mn-ea"/>
            <a:cs typeface="+mn-cs"/>
          </a:endParaRPr>
        </a:p>
        <a:p>
          <a:endParaRPr lang="en-US" sz="900" dirty="0">
            <a:latin typeface="Calibri"/>
            <a:ea typeface="+mn-ea"/>
            <a:cs typeface="+mn-cs"/>
          </a:endParaRPr>
        </a:p>
      </dgm:t>
    </dgm:pt>
    <dgm:pt modelId="{052FD4D2-CBA2-4D6D-8B2F-8BEB4DA29955}" type="parTrans" cxnId="{65715773-A48A-4EB7-8F2B-5A77EA11D1D8}">
      <dgm:prSet/>
      <dgm:spPr/>
      <dgm:t>
        <a:bodyPr/>
        <a:lstStyle/>
        <a:p>
          <a:endParaRPr lang="en-US" sz="900"/>
        </a:p>
      </dgm:t>
    </dgm:pt>
    <dgm:pt modelId="{B100FD36-15C3-4A24-9B78-9EFC9C700922}" type="sibTrans" cxnId="{65715773-A48A-4EB7-8F2B-5A77EA11D1D8}">
      <dgm:prSet/>
      <dgm:spPr/>
      <dgm:t>
        <a:bodyPr/>
        <a:lstStyle/>
        <a:p>
          <a:endParaRPr lang="en-US" sz="900"/>
        </a:p>
      </dgm:t>
    </dgm:pt>
    <dgm:pt modelId="{61A0AF0E-2995-4257-A3AD-70CB1F9E95C3}" type="pres">
      <dgm:prSet presAssocID="{80B1E4E0-2281-4905-81B6-0FD17D24C4A7}" presName="compositeShape" presStyleCnt="0">
        <dgm:presLayoutVars>
          <dgm:chMax val="9"/>
          <dgm:dir/>
          <dgm:resizeHandles val="exact"/>
        </dgm:presLayoutVars>
      </dgm:prSet>
      <dgm:spPr/>
      <dgm:t>
        <a:bodyPr/>
        <a:lstStyle/>
        <a:p>
          <a:endParaRPr lang="en-US"/>
        </a:p>
      </dgm:t>
    </dgm:pt>
    <dgm:pt modelId="{F77315D2-EFEE-4B1B-B7C9-20FAC91949FD}" type="pres">
      <dgm:prSet presAssocID="{80B1E4E0-2281-4905-81B6-0FD17D24C4A7}" presName="triangle1" presStyleLbl="node1" presStyleIdx="0" presStyleCnt="4" custScaleY="100156" custLinFactNeighborY="310">
        <dgm:presLayoutVars>
          <dgm:bulletEnabled val="1"/>
        </dgm:presLayoutVars>
      </dgm:prSet>
      <dgm:spPr>
        <a:prstGeom prst="triangle">
          <a:avLst/>
        </a:prstGeom>
      </dgm:spPr>
      <dgm:t>
        <a:bodyPr/>
        <a:lstStyle/>
        <a:p>
          <a:endParaRPr lang="en-US"/>
        </a:p>
      </dgm:t>
    </dgm:pt>
    <dgm:pt modelId="{C45BFEB2-1902-44F1-9FB6-BCFE6A0B54B8}" type="pres">
      <dgm:prSet presAssocID="{80B1E4E0-2281-4905-81B6-0FD17D24C4A7}" presName="triangle2" presStyleLbl="node1" presStyleIdx="1" presStyleCnt="4">
        <dgm:presLayoutVars>
          <dgm:bulletEnabled val="1"/>
        </dgm:presLayoutVars>
      </dgm:prSet>
      <dgm:spPr>
        <a:prstGeom prst="triangle">
          <a:avLst/>
        </a:prstGeom>
      </dgm:spPr>
      <dgm:t>
        <a:bodyPr/>
        <a:lstStyle/>
        <a:p>
          <a:endParaRPr lang="en-US"/>
        </a:p>
      </dgm:t>
    </dgm:pt>
    <dgm:pt modelId="{EFEC3730-20B3-4260-BEA3-2C0AC7CC3379}" type="pres">
      <dgm:prSet presAssocID="{80B1E4E0-2281-4905-81B6-0FD17D24C4A7}" presName="triangle3" presStyleLbl="node1" presStyleIdx="2" presStyleCnt="4" custScaleX="100775" custScaleY="99874" custLinFactNeighborY="-81">
        <dgm:presLayoutVars>
          <dgm:bulletEnabled val="1"/>
        </dgm:presLayoutVars>
      </dgm:prSet>
      <dgm:spPr>
        <a:prstGeom prst="triangle">
          <a:avLst/>
        </a:prstGeom>
      </dgm:spPr>
      <dgm:t>
        <a:bodyPr/>
        <a:lstStyle/>
        <a:p>
          <a:endParaRPr lang="en-US"/>
        </a:p>
      </dgm:t>
    </dgm:pt>
    <dgm:pt modelId="{80AF7C41-70AD-443B-89FC-C6E80C6DCB36}" type="pres">
      <dgm:prSet presAssocID="{80B1E4E0-2281-4905-81B6-0FD17D24C4A7}" presName="triangle4" presStyleLbl="node1" presStyleIdx="3" presStyleCnt="4">
        <dgm:presLayoutVars>
          <dgm:bulletEnabled val="1"/>
        </dgm:presLayoutVars>
      </dgm:prSet>
      <dgm:spPr>
        <a:prstGeom prst="triangle">
          <a:avLst/>
        </a:prstGeom>
      </dgm:spPr>
      <dgm:t>
        <a:bodyPr/>
        <a:lstStyle/>
        <a:p>
          <a:endParaRPr lang="en-US"/>
        </a:p>
      </dgm:t>
    </dgm:pt>
  </dgm:ptLst>
  <dgm:cxnLst>
    <dgm:cxn modelId="{42C3F6BC-BAB7-475B-A86C-CD31135C240A}" srcId="{80B1E4E0-2281-4905-81B6-0FD17D24C4A7}" destId="{4FADA309-ABDA-4A6F-9E77-085933BB5F44}" srcOrd="1" destOrd="0" parTransId="{D784F95E-1FF9-4820-B60A-DB4D9D3DADE8}" sibTransId="{33500544-65C3-401A-8EBE-BE2AAB4E843B}"/>
    <dgm:cxn modelId="{F6F296A2-52A7-4430-94E8-0815F88D7B78}" type="presOf" srcId="{4AB7C005-C678-4139-9F1D-FDB1528B908A}" destId="{EFEC3730-20B3-4260-BEA3-2C0AC7CC3379}" srcOrd="0" destOrd="0" presId="urn:microsoft.com/office/officeart/2005/8/layout/pyramid4"/>
    <dgm:cxn modelId="{65715773-A48A-4EB7-8F2B-5A77EA11D1D8}" srcId="{80B1E4E0-2281-4905-81B6-0FD17D24C4A7}" destId="{CE72AB03-01EA-419C-90D8-E83FBD9D7C3D}" srcOrd="3" destOrd="0" parTransId="{052FD4D2-CBA2-4D6D-8B2F-8BEB4DA29955}" sibTransId="{B100FD36-15C3-4A24-9B78-9EFC9C700922}"/>
    <dgm:cxn modelId="{41F04A09-52D3-4123-82D7-E2D396FB01DA}" type="presOf" srcId="{9CF8BBF0-27A1-4F76-9AC5-4F44B0635559}" destId="{F77315D2-EFEE-4B1B-B7C9-20FAC91949FD}" srcOrd="0" destOrd="0" presId="urn:microsoft.com/office/officeart/2005/8/layout/pyramid4"/>
    <dgm:cxn modelId="{EDD6EDC4-B8BF-4561-B9CF-A5CF71074D4B}" type="presOf" srcId="{CE72AB03-01EA-419C-90D8-E83FBD9D7C3D}" destId="{80AF7C41-70AD-443B-89FC-C6E80C6DCB36}" srcOrd="0" destOrd="0" presId="urn:microsoft.com/office/officeart/2005/8/layout/pyramid4"/>
    <dgm:cxn modelId="{D4B1879B-E281-4DD9-9D36-5682093F3EFC}" srcId="{80B1E4E0-2281-4905-81B6-0FD17D24C4A7}" destId="{9CF8BBF0-27A1-4F76-9AC5-4F44B0635559}" srcOrd="0" destOrd="0" parTransId="{D2979861-E9E8-466E-969F-50F2B97E9570}" sibTransId="{77092507-B29F-457D-BF57-945286855AC9}"/>
    <dgm:cxn modelId="{8C2A96A9-5960-40B0-B2B5-D7AE88BC8672}" type="presOf" srcId="{4FADA309-ABDA-4A6F-9E77-085933BB5F44}" destId="{C45BFEB2-1902-44F1-9FB6-BCFE6A0B54B8}" srcOrd="0" destOrd="0" presId="urn:microsoft.com/office/officeart/2005/8/layout/pyramid4"/>
    <dgm:cxn modelId="{AFFB7E82-6022-483F-9A2C-9298A05067EC}" type="presOf" srcId="{80B1E4E0-2281-4905-81B6-0FD17D24C4A7}" destId="{61A0AF0E-2995-4257-A3AD-70CB1F9E95C3}" srcOrd="0" destOrd="0" presId="urn:microsoft.com/office/officeart/2005/8/layout/pyramid4"/>
    <dgm:cxn modelId="{A844A98A-7FC1-401C-B122-BE1CBE11FE18}" srcId="{80B1E4E0-2281-4905-81B6-0FD17D24C4A7}" destId="{4AB7C005-C678-4139-9F1D-FDB1528B908A}" srcOrd="2" destOrd="0" parTransId="{08E9E234-88E3-4D9A-A1F5-1BFD016FF0B1}" sibTransId="{AD03064B-6AE7-4FFE-A2EF-4A6ED4F051DB}"/>
    <dgm:cxn modelId="{BD02A44C-401A-47B5-BAF2-E981689DE949}" type="presParOf" srcId="{61A0AF0E-2995-4257-A3AD-70CB1F9E95C3}" destId="{F77315D2-EFEE-4B1B-B7C9-20FAC91949FD}" srcOrd="0" destOrd="0" presId="urn:microsoft.com/office/officeart/2005/8/layout/pyramid4"/>
    <dgm:cxn modelId="{8CCC3B98-D535-4C19-870E-BE4A0B1BCF26}" type="presParOf" srcId="{61A0AF0E-2995-4257-A3AD-70CB1F9E95C3}" destId="{C45BFEB2-1902-44F1-9FB6-BCFE6A0B54B8}" srcOrd="1" destOrd="0" presId="urn:microsoft.com/office/officeart/2005/8/layout/pyramid4"/>
    <dgm:cxn modelId="{384F0A69-37C6-485F-B50A-650905722E62}" type="presParOf" srcId="{61A0AF0E-2995-4257-A3AD-70CB1F9E95C3}" destId="{EFEC3730-20B3-4260-BEA3-2C0AC7CC3379}" srcOrd="2" destOrd="0" presId="urn:microsoft.com/office/officeart/2005/8/layout/pyramid4"/>
    <dgm:cxn modelId="{60116218-C842-435C-AB60-B3C98C609F88}" type="presParOf" srcId="{61A0AF0E-2995-4257-A3AD-70CB1F9E95C3}" destId="{80AF7C41-70AD-443B-89FC-C6E80C6DCB36}" srcOrd="3" destOrd="0" presId="urn:microsoft.com/office/officeart/2005/8/layout/pyramid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B3AB75-7FB0-4383-B656-826EE43E457D}">
      <dsp:nvSpPr>
        <dsp:cNvPr id="0" name=""/>
        <dsp:cNvSpPr/>
      </dsp:nvSpPr>
      <dsp:spPr>
        <a:xfrm>
          <a:off x="94946" y="97829"/>
          <a:ext cx="1016164" cy="1304303"/>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Women </a:t>
          </a:r>
        </a:p>
        <a:p>
          <a:pPr lvl="0" algn="ctr" defTabSz="444500">
            <a:lnSpc>
              <a:spcPct val="90000"/>
            </a:lnSpc>
            <a:spcBef>
              <a:spcPct val="0"/>
            </a:spcBef>
            <a:spcAft>
              <a:spcPct val="35000"/>
            </a:spcAft>
          </a:pPr>
          <a:r>
            <a:rPr lang="en-US" sz="1000" b="1" kern="1200"/>
            <a:t>will be empowered by…</a:t>
          </a:r>
        </a:p>
      </dsp:txBody>
      <dsp:txXfrm>
        <a:off x="94946" y="97829"/>
        <a:ext cx="1016164" cy="1304303"/>
      </dsp:txXfrm>
    </dsp:sp>
    <dsp:sp modelId="{5759D795-B67A-43C7-890B-BEF99B9C1FA7}">
      <dsp:nvSpPr>
        <dsp:cNvPr id="0" name=""/>
        <dsp:cNvSpPr/>
      </dsp:nvSpPr>
      <dsp:spPr>
        <a:xfrm>
          <a:off x="1178828" y="653011"/>
          <a:ext cx="239584" cy="211671"/>
        </a:xfrm>
        <a:prstGeom prst="mathEqual">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endParaRPr>
        </a:p>
      </dsp:txBody>
      <dsp:txXfrm>
        <a:off x="1178828" y="653011"/>
        <a:ext cx="239584" cy="211671"/>
      </dsp:txXfrm>
    </dsp:sp>
    <dsp:sp modelId="{90A37583-CBAD-4CD9-A4D7-CBA606780F46}">
      <dsp:nvSpPr>
        <dsp:cNvPr id="0" name=""/>
        <dsp:cNvSpPr/>
      </dsp:nvSpPr>
      <dsp:spPr>
        <a:xfrm>
          <a:off x="1533092" y="97829"/>
          <a:ext cx="1257817" cy="130430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Exercise of greater choice in decisions affecting their lives</a:t>
          </a:r>
        </a:p>
      </dsp:txBody>
      <dsp:txXfrm>
        <a:off x="1533092" y="97829"/>
        <a:ext cx="1257817" cy="1304303"/>
      </dsp:txXfrm>
    </dsp:sp>
    <dsp:sp modelId="{B20764CA-B881-4B20-85DB-248B14ED0D9D}">
      <dsp:nvSpPr>
        <dsp:cNvPr id="0" name=""/>
        <dsp:cNvSpPr/>
      </dsp:nvSpPr>
      <dsp:spPr>
        <a:xfrm>
          <a:off x="2835423" y="644145"/>
          <a:ext cx="239584" cy="211671"/>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endParaRPr>
        </a:p>
      </dsp:txBody>
      <dsp:txXfrm>
        <a:off x="2835423" y="644145"/>
        <a:ext cx="239584" cy="211671"/>
      </dsp:txXfrm>
    </dsp:sp>
    <dsp:sp modelId="{1838C2B9-38E1-4171-A62B-CD3F95623F33}">
      <dsp:nvSpPr>
        <dsp:cNvPr id="0" name=""/>
        <dsp:cNvSpPr/>
      </dsp:nvSpPr>
      <dsp:spPr>
        <a:xfrm>
          <a:off x="3212890" y="97829"/>
          <a:ext cx="1123131" cy="130430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Reduced Violence Against Women</a:t>
          </a:r>
        </a:p>
      </dsp:txBody>
      <dsp:txXfrm>
        <a:off x="3212890" y="97829"/>
        <a:ext cx="1123131" cy="1304303"/>
      </dsp:txXfrm>
    </dsp:sp>
    <dsp:sp modelId="{A0FD810C-2CEF-4708-9CE8-B535FD25530D}">
      <dsp:nvSpPr>
        <dsp:cNvPr id="0" name=""/>
        <dsp:cNvSpPr/>
      </dsp:nvSpPr>
      <dsp:spPr>
        <a:xfrm>
          <a:off x="4354343" y="644145"/>
          <a:ext cx="239584" cy="211671"/>
        </a:xfrm>
        <a:prstGeom prst="mathMultiply">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endParaRPr>
        </a:p>
      </dsp:txBody>
      <dsp:txXfrm>
        <a:off x="4354343" y="644145"/>
        <a:ext cx="239584" cy="211671"/>
      </dsp:txXfrm>
    </dsp:sp>
    <dsp:sp modelId="{FE22A9EB-D8B4-4692-9ABD-D68AFC4BEC25}">
      <dsp:nvSpPr>
        <dsp:cNvPr id="0" name=""/>
        <dsp:cNvSpPr/>
      </dsp:nvSpPr>
      <dsp:spPr>
        <a:xfrm>
          <a:off x="4663614" y="97829"/>
          <a:ext cx="1279426" cy="130430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Strong social movements built on Women’s solidarity  and  participation of men</a:t>
          </a:r>
        </a:p>
      </dsp:txBody>
      <dsp:txXfrm>
        <a:off x="4663614" y="97829"/>
        <a:ext cx="1279426" cy="130430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B3AB75-7FB0-4383-B656-826EE43E457D}">
      <dsp:nvSpPr>
        <dsp:cNvPr id="0" name=""/>
        <dsp:cNvSpPr/>
      </dsp:nvSpPr>
      <dsp:spPr>
        <a:xfrm>
          <a:off x="196559" y="1"/>
          <a:ext cx="1323894" cy="1484511"/>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Extremely poor people overcome the barriers that prevent fulfillment of their rights by…</a:t>
          </a:r>
        </a:p>
      </dsp:txBody>
      <dsp:txXfrm>
        <a:off x="196559" y="1"/>
        <a:ext cx="1323894" cy="1484511"/>
      </dsp:txXfrm>
    </dsp:sp>
    <dsp:sp modelId="{5759D795-B67A-43C7-890B-BEF99B9C1FA7}">
      <dsp:nvSpPr>
        <dsp:cNvPr id="0" name=""/>
        <dsp:cNvSpPr/>
      </dsp:nvSpPr>
      <dsp:spPr>
        <a:xfrm>
          <a:off x="1593507" y="625021"/>
          <a:ext cx="159552" cy="235856"/>
        </a:xfrm>
        <a:prstGeom prst="mathEqual">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endParaRPr>
        </a:p>
      </dsp:txBody>
      <dsp:txXfrm>
        <a:off x="1593507" y="625021"/>
        <a:ext cx="159552" cy="235856"/>
      </dsp:txXfrm>
    </dsp:sp>
    <dsp:sp modelId="{90A37583-CBAD-4CD9-A4D7-CBA606780F46}">
      <dsp:nvSpPr>
        <dsp:cNvPr id="0" name=""/>
        <dsp:cNvSpPr/>
      </dsp:nvSpPr>
      <dsp:spPr>
        <a:xfrm>
          <a:off x="1826112" y="694"/>
          <a:ext cx="1033914" cy="148451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Better access to and use of resources  and services</a:t>
          </a:r>
        </a:p>
      </dsp:txBody>
      <dsp:txXfrm>
        <a:off x="1826112" y="694"/>
        <a:ext cx="1033914" cy="1484511"/>
      </dsp:txXfrm>
    </dsp:sp>
    <dsp:sp modelId="{B20764CA-B881-4B20-85DB-248B14ED0D9D}">
      <dsp:nvSpPr>
        <dsp:cNvPr id="0" name=""/>
        <dsp:cNvSpPr/>
      </dsp:nvSpPr>
      <dsp:spPr>
        <a:xfrm>
          <a:off x="2933079" y="625021"/>
          <a:ext cx="159552" cy="235856"/>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endParaRPr>
        </a:p>
      </dsp:txBody>
      <dsp:txXfrm>
        <a:off x="2933079" y="625021"/>
        <a:ext cx="159552" cy="235856"/>
      </dsp:txXfrm>
    </dsp:sp>
    <dsp:sp modelId="{1838C2B9-38E1-4171-A62B-CD3F95623F33}">
      <dsp:nvSpPr>
        <dsp:cNvPr id="0" name=""/>
        <dsp:cNvSpPr/>
      </dsp:nvSpPr>
      <dsp:spPr>
        <a:xfrm>
          <a:off x="3165685" y="694"/>
          <a:ext cx="1216708" cy="148451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Active engagement of the poorest in local governance and developement processes </a:t>
          </a:r>
        </a:p>
      </dsp:txBody>
      <dsp:txXfrm>
        <a:off x="3165685" y="694"/>
        <a:ext cx="1216708" cy="1484511"/>
      </dsp:txXfrm>
    </dsp:sp>
    <dsp:sp modelId="{A0FD810C-2CEF-4708-9CE8-B535FD25530D}">
      <dsp:nvSpPr>
        <dsp:cNvPr id="0" name=""/>
        <dsp:cNvSpPr/>
      </dsp:nvSpPr>
      <dsp:spPr>
        <a:xfrm>
          <a:off x="4472678" y="625021"/>
          <a:ext cx="159552" cy="235856"/>
        </a:xfrm>
        <a:prstGeom prst="mathMultiply">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endParaRPr>
        </a:p>
      </dsp:txBody>
      <dsp:txXfrm>
        <a:off x="4472678" y="625021"/>
        <a:ext cx="159552" cy="235856"/>
      </dsp:txXfrm>
    </dsp:sp>
    <dsp:sp modelId="{FE22A9EB-D8B4-4692-9ABD-D68AFC4BEC25}">
      <dsp:nvSpPr>
        <dsp:cNvPr id="0" name=""/>
        <dsp:cNvSpPr/>
      </dsp:nvSpPr>
      <dsp:spPr>
        <a:xfrm>
          <a:off x="4688052" y="694"/>
          <a:ext cx="1058987" cy="148451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Reduced exploitation and dependence  on others</a:t>
          </a:r>
        </a:p>
      </dsp:txBody>
      <dsp:txXfrm>
        <a:off x="4688052" y="694"/>
        <a:ext cx="1058987" cy="148451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B3AB75-7FB0-4383-B656-826EE43E457D}">
      <dsp:nvSpPr>
        <dsp:cNvPr id="0" name=""/>
        <dsp:cNvSpPr/>
      </dsp:nvSpPr>
      <dsp:spPr>
        <a:xfrm>
          <a:off x="58759" y="481"/>
          <a:ext cx="923005" cy="1772178"/>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The most marginalized and poor in urban areas live with dignity and security by…</a:t>
          </a:r>
        </a:p>
      </dsp:txBody>
      <dsp:txXfrm>
        <a:off x="58759" y="481"/>
        <a:ext cx="923005" cy="1772178"/>
      </dsp:txXfrm>
    </dsp:sp>
    <dsp:sp modelId="{5759D795-B67A-43C7-890B-BEF99B9C1FA7}">
      <dsp:nvSpPr>
        <dsp:cNvPr id="0" name=""/>
        <dsp:cNvSpPr/>
      </dsp:nvSpPr>
      <dsp:spPr>
        <a:xfrm>
          <a:off x="1031606" y="819600"/>
          <a:ext cx="129015" cy="190714"/>
        </a:xfrm>
        <a:prstGeom prst="mathEqual">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a:solidFill>
              <a:sysClr val="windowText" lastClr="000000"/>
            </a:solidFill>
          </a:endParaRPr>
        </a:p>
      </dsp:txBody>
      <dsp:txXfrm>
        <a:off x="1031606" y="819600"/>
        <a:ext cx="129015" cy="190714"/>
      </dsp:txXfrm>
    </dsp:sp>
    <dsp:sp modelId="{90A37583-CBAD-4CD9-A4D7-CBA606780F46}">
      <dsp:nvSpPr>
        <dsp:cNvPr id="0" name=""/>
        <dsp:cNvSpPr/>
      </dsp:nvSpPr>
      <dsp:spPr>
        <a:xfrm>
          <a:off x="1228921" y="481"/>
          <a:ext cx="963881" cy="1772178"/>
        </a:xfrm>
        <a:prstGeom prst="ellips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Increased social acceptance and reduced exploitation</a:t>
          </a:r>
        </a:p>
      </dsp:txBody>
      <dsp:txXfrm>
        <a:off x="1228921" y="481"/>
        <a:ext cx="963881" cy="1772178"/>
      </dsp:txXfrm>
    </dsp:sp>
    <dsp:sp modelId="{B20764CA-B881-4B20-85DB-248B14ED0D9D}">
      <dsp:nvSpPr>
        <dsp:cNvPr id="0" name=""/>
        <dsp:cNvSpPr/>
      </dsp:nvSpPr>
      <dsp:spPr>
        <a:xfrm>
          <a:off x="2262053" y="791213"/>
          <a:ext cx="129015" cy="190714"/>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a:solidFill>
              <a:sysClr val="windowText" lastClr="000000"/>
            </a:solidFill>
          </a:endParaRPr>
        </a:p>
      </dsp:txBody>
      <dsp:txXfrm>
        <a:off x="2262053" y="791213"/>
        <a:ext cx="129015" cy="190714"/>
      </dsp:txXfrm>
    </dsp:sp>
    <dsp:sp modelId="{1838C2B9-38E1-4171-A62B-CD3F95623F33}">
      <dsp:nvSpPr>
        <dsp:cNvPr id="0" name=""/>
        <dsp:cNvSpPr/>
      </dsp:nvSpPr>
      <dsp:spPr>
        <a:xfrm>
          <a:off x="2441196" y="481"/>
          <a:ext cx="1097133" cy="1772178"/>
        </a:xfrm>
        <a:prstGeom prst="ellips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Equitable access and entitlements to services, resources and livelihood opportunities</a:t>
          </a:r>
        </a:p>
      </dsp:txBody>
      <dsp:txXfrm>
        <a:off x="2441196" y="481"/>
        <a:ext cx="1097133" cy="1772178"/>
      </dsp:txXfrm>
    </dsp:sp>
    <dsp:sp modelId="{A0FD810C-2CEF-4708-9CE8-B535FD25530D}">
      <dsp:nvSpPr>
        <dsp:cNvPr id="0" name=""/>
        <dsp:cNvSpPr/>
      </dsp:nvSpPr>
      <dsp:spPr>
        <a:xfrm>
          <a:off x="3591657" y="791213"/>
          <a:ext cx="129015" cy="190714"/>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a:solidFill>
              <a:sysClr val="windowText" lastClr="000000"/>
            </a:solidFill>
          </a:endParaRPr>
        </a:p>
      </dsp:txBody>
      <dsp:txXfrm>
        <a:off x="3591657" y="791213"/>
        <a:ext cx="129015" cy="190714"/>
      </dsp:txXfrm>
    </dsp:sp>
    <dsp:sp modelId="{1A5DB31E-716F-48A2-A0F0-045E4DE66D93}">
      <dsp:nvSpPr>
        <dsp:cNvPr id="0" name=""/>
        <dsp:cNvSpPr/>
      </dsp:nvSpPr>
      <dsp:spPr>
        <a:xfrm>
          <a:off x="3784250" y="19908"/>
          <a:ext cx="864603" cy="1733324"/>
        </a:xfrm>
        <a:prstGeom prst="ellips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Enhanced quality and resilience of living conditions</a:t>
          </a:r>
        </a:p>
      </dsp:txBody>
      <dsp:txXfrm>
        <a:off x="3784250" y="19908"/>
        <a:ext cx="864603" cy="1733324"/>
      </dsp:txXfrm>
    </dsp:sp>
    <dsp:sp modelId="{D2DDCA55-53FE-47DB-AF04-B03623D20344}">
      <dsp:nvSpPr>
        <dsp:cNvPr id="0" name=""/>
        <dsp:cNvSpPr/>
      </dsp:nvSpPr>
      <dsp:spPr>
        <a:xfrm>
          <a:off x="4699042" y="747964"/>
          <a:ext cx="147787" cy="277211"/>
        </a:xfrm>
        <a:prstGeom prst="mathMultiply">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a:solidFill>
              <a:sysClr val="windowText" lastClr="000000"/>
            </a:solidFill>
          </a:endParaRPr>
        </a:p>
      </dsp:txBody>
      <dsp:txXfrm>
        <a:off x="4699042" y="747964"/>
        <a:ext cx="147787" cy="277211"/>
      </dsp:txXfrm>
    </dsp:sp>
    <dsp:sp modelId="{FE22A9EB-D8B4-4692-9ABD-D68AFC4BEC25}">
      <dsp:nvSpPr>
        <dsp:cNvPr id="0" name=""/>
        <dsp:cNvSpPr/>
      </dsp:nvSpPr>
      <dsp:spPr>
        <a:xfrm>
          <a:off x="4858241" y="48130"/>
          <a:ext cx="1087116" cy="1676879"/>
        </a:xfrm>
        <a:prstGeom prst="ellips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Active engagement in urban governance processes backed by pro-poor urban policy</a:t>
          </a:r>
        </a:p>
      </dsp:txBody>
      <dsp:txXfrm>
        <a:off x="4858241" y="48130"/>
        <a:ext cx="1087116" cy="167687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77315D2-EFEE-4B1B-B7C9-20FAC91949FD}">
      <dsp:nvSpPr>
        <dsp:cNvPr id="0" name=""/>
        <dsp:cNvSpPr/>
      </dsp:nvSpPr>
      <dsp:spPr>
        <a:xfrm>
          <a:off x="1507331" y="208194"/>
          <a:ext cx="3014662" cy="3019365"/>
        </a:xfrm>
        <a:prstGeom prst="triangl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solidFill>
                <a:schemeClr val="accent6">
                  <a:lumMod val="75000"/>
                </a:schemeClr>
              </a:solidFill>
              <a:latin typeface="Calibri"/>
              <a:ea typeface="+mn-ea"/>
              <a:cs typeface="+mn-cs"/>
            </a:rPr>
            <a:t>Agency</a:t>
          </a:r>
          <a:r>
            <a:rPr lang="en-US" sz="1000" b="1" kern="1200" dirty="0">
              <a:solidFill>
                <a:schemeClr val="accent6">
                  <a:lumMod val="75000"/>
                </a:schemeClr>
              </a:solidFill>
              <a:latin typeface="Calibri"/>
              <a:ea typeface="+mn-ea"/>
              <a:cs typeface="+mn-cs"/>
            </a:rPr>
            <a:t> </a:t>
          </a:r>
        </a:p>
        <a:p>
          <a:pPr lvl="0" algn="ctr" defTabSz="488950">
            <a:lnSpc>
              <a:spcPct val="90000"/>
            </a:lnSpc>
            <a:spcBef>
              <a:spcPct val="0"/>
            </a:spcBef>
            <a:spcAft>
              <a:spcPct val="35000"/>
            </a:spcAft>
          </a:pPr>
          <a:r>
            <a:rPr lang="en-US" sz="800" b="1" kern="1200" dirty="0">
              <a:latin typeface="Calibri"/>
              <a:ea typeface="+mn-ea"/>
              <a:cs typeface="+mn-cs"/>
            </a:rPr>
            <a:t>( Impact population) </a:t>
          </a:r>
        </a:p>
        <a:p>
          <a:pPr lvl="0" algn="ctr" defTabSz="488950">
            <a:lnSpc>
              <a:spcPct val="90000"/>
            </a:lnSpc>
            <a:spcBef>
              <a:spcPct val="0"/>
            </a:spcBef>
            <a:spcAft>
              <a:spcPct val="35000"/>
            </a:spcAft>
          </a:pPr>
          <a:endParaRPr lang="en-US" sz="800" b="1" kern="1200" dirty="0">
            <a:latin typeface="Calibri"/>
            <a:ea typeface="+mn-ea"/>
            <a:cs typeface="+mn-cs"/>
          </a:endParaRPr>
        </a:p>
        <a:p>
          <a:pPr lvl="0" algn="ctr" defTabSz="488950">
            <a:lnSpc>
              <a:spcPct val="90000"/>
            </a:lnSpc>
            <a:spcBef>
              <a:spcPct val="0"/>
            </a:spcBef>
            <a:spcAft>
              <a:spcPct val="35000"/>
            </a:spcAft>
          </a:pPr>
          <a:r>
            <a:rPr lang="en-US" sz="800" b="1" kern="1200" dirty="0">
              <a:latin typeface="Calibri"/>
              <a:ea typeface="+mn-ea"/>
              <a:cs typeface="+mn-cs"/>
            </a:rPr>
            <a:t>Poor self esteem and confidence; </a:t>
          </a:r>
        </a:p>
        <a:p>
          <a:pPr lvl="0" algn="ctr" defTabSz="488950">
            <a:lnSpc>
              <a:spcPct val="90000"/>
            </a:lnSpc>
            <a:spcBef>
              <a:spcPct val="0"/>
            </a:spcBef>
            <a:spcAft>
              <a:spcPct val="35000"/>
            </a:spcAft>
          </a:pPr>
          <a:r>
            <a:rPr lang="en-US" sz="800" b="1" kern="1200" dirty="0">
              <a:latin typeface="Calibri"/>
              <a:ea typeface="+mn-ea"/>
              <a:cs typeface="+mn-cs"/>
            </a:rPr>
            <a:t>Poor knowledge on health and nutrition, health institutions and services,  </a:t>
          </a:r>
        </a:p>
        <a:p>
          <a:pPr lvl="0" algn="ctr" defTabSz="488950">
            <a:lnSpc>
              <a:spcPct val="90000"/>
            </a:lnSpc>
            <a:spcBef>
              <a:spcPct val="0"/>
            </a:spcBef>
            <a:spcAft>
              <a:spcPct val="35000"/>
            </a:spcAft>
          </a:pPr>
          <a:r>
            <a:rPr lang="en-US" sz="800" b="1" kern="1200" dirty="0">
              <a:latin typeface="Calibri"/>
              <a:ea typeface="+mn-ea"/>
              <a:cs typeface="+mn-cs"/>
            </a:rPr>
            <a:t>Lack of Leadership skill such as negotiation, communication skill                     (within the family and with the health institutions and providers).</a:t>
          </a:r>
          <a:endParaRPr lang="en-US" sz="900" b="1" kern="1200" dirty="0">
            <a:latin typeface="Calibri"/>
            <a:ea typeface="+mn-ea"/>
            <a:cs typeface="+mn-cs"/>
          </a:endParaRPr>
        </a:p>
        <a:p>
          <a:pPr lvl="0" algn="ctr" defTabSz="488950">
            <a:lnSpc>
              <a:spcPct val="90000"/>
            </a:lnSpc>
            <a:spcBef>
              <a:spcPct val="0"/>
            </a:spcBef>
            <a:spcAft>
              <a:spcPct val="35000"/>
            </a:spcAft>
          </a:pPr>
          <a:endParaRPr lang="en-US" sz="900" kern="1200" dirty="0">
            <a:latin typeface="Calibri"/>
            <a:ea typeface="+mn-ea"/>
            <a:cs typeface="+mn-cs"/>
          </a:endParaRPr>
        </a:p>
        <a:p>
          <a:pPr lvl="0" algn="ctr" defTabSz="488950">
            <a:lnSpc>
              <a:spcPct val="90000"/>
            </a:lnSpc>
            <a:spcBef>
              <a:spcPct val="0"/>
            </a:spcBef>
            <a:spcAft>
              <a:spcPct val="35000"/>
            </a:spcAft>
          </a:pPr>
          <a:endParaRPr lang="en-US" sz="900" kern="1200" dirty="0">
            <a:latin typeface="Calibri"/>
            <a:ea typeface="+mn-ea"/>
            <a:cs typeface="+mn-cs"/>
          </a:endParaRPr>
        </a:p>
        <a:p>
          <a:pPr lvl="0" algn="ctr" defTabSz="488950">
            <a:lnSpc>
              <a:spcPct val="90000"/>
            </a:lnSpc>
            <a:spcBef>
              <a:spcPct val="0"/>
            </a:spcBef>
            <a:spcAft>
              <a:spcPct val="35000"/>
            </a:spcAft>
          </a:pPr>
          <a:endParaRPr lang="en-US" sz="900" kern="1200" dirty="0">
            <a:latin typeface="Calibri"/>
            <a:ea typeface="+mn-ea"/>
            <a:cs typeface="+mn-cs"/>
          </a:endParaRPr>
        </a:p>
      </dsp:txBody>
      <dsp:txXfrm>
        <a:off x="1507331" y="208194"/>
        <a:ext cx="3014662" cy="3019365"/>
      </dsp:txXfrm>
    </dsp:sp>
    <dsp:sp modelId="{C45BFEB2-1902-44F1-9FB6-BCFE6A0B54B8}">
      <dsp:nvSpPr>
        <dsp:cNvPr id="0" name=""/>
        <dsp:cNvSpPr/>
      </dsp:nvSpPr>
      <dsp:spPr>
        <a:xfrm>
          <a:off x="0" y="3215863"/>
          <a:ext cx="3014662" cy="3014662"/>
        </a:xfrm>
        <a:prstGeom prst="triangl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dirty="0">
              <a:solidFill>
                <a:schemeClr val="accent6">
                  <a:lumMod val="75000"/>
                </a:schemeClr>
              </a:solidFill>
              <a:latin typeface="Calibri"/>
              <a:ea typeface="+mn-ea"/>
              <a:cs typeface="+mn-cs"/>
            </a:rPr>
            <a:t>Relationship</a:t>
          </a:r>
        </a:p>
        <a:p>
          <a:pPr lvl="0" algn="ctr" defTabSz="466725">
            <a:lnSpc>
              <a:spcPct val="90000"/>
            </a:lnSpc>
            <a:spcBef>
              <a:spcPct val="0"/>
            </a:spcBef>
            <a:spcAft>
              <a:spcPct val="35000"/>
            </a:spcAft>
          </a:pPr>
          <a:r>
            <a:rPr lang="en-US" sz="900" b="1" kern="1200" dirty="0">
              <a:latin typeface="Calibri"/>
              <a:ea typeface="+mn-ea"/>
              <a:cs typeface="+mn-cs"/>
            </a:rPr>
            <a:t>(Social capital) </a:t>
          </a:r>
        </a:p>
        <a:p>
          <a:pPr lvl="0" algn="ctr" defTabSz="466725">
            <a:lnSpc>
              <a:spcPct val="90000"/>
            </a:lnSpc>
            <a:spcBef>
              <a:spcPct val="0"/>
            </a:spcBef>
            <a:spcAft>
              <a:spcPct val="35000"/>
            </a:spcAft>
          </a:pPr>
          <a:r>
            <a:rPr lang="en-US" sz="800" b="1" kern="1200" dirty="0">
              <a:latin typeface="Calibri"/>
              <a:ea typeface="+mn-ea"/>
              <a:cs typeface="+mn-cs"/>
            </a:rPr>
            <a:t>Poor relationship, recognition and acceptability by the </a:t>
          </a:r>
          <a:r>
            <a:rPr lang="en-US" sz="800" b="1" kern="1200" dirty="0" smtClean="0">
              <a:latin typeface="Calibri"/>
              <a:ea typeface="+mn-ea"/>
              <a:cs typeface="+mn-cs"/>
            </a:rPr>
            <a:t>community; </a:t>
          </a:r>
        </a:p>
        <a:p>
          <a:pPr lvl="0" algn="ctr" defTabSz="466725">
            <a:lnSpc>
              <a:spcPct val="90000"/>
            </a:lnSpc>
            <a:spcBef>
              <a:spcPct val="0"/>
            </a:spcBef>
            <a:spcAft>
              <a:spcPct val="35000"/>
            </a:spcAft>
          </a:pPr>
          <a:r>
            <a:rPr lang="en-US" sz="800" b="1" kern="1200" dirty="0" smtClean="0">
              <a:latin typeface="Calibri"/>
              <a:ea typeface="+mn-ea"/>
              <a:cs typeface="+mn-cs"/>
            </a:rPr>
            <a:t>Lack of space to share concerns and input  to improve services for them and for their causes; </a:t>
          </a:r>
          <a:endParaRPr lang="en-US" sz="800" b="1" kern="1200" dirty="0">
            <a:latin typeface="Calibri"/>
            <a:ea typeface="+mn-ea"/>
            <a:cs typeface="+mn-cs"/>
          </a:endParaRPr>
        </a:p>
        <a:p>
          <a:pPr lvl="0" algn="ctr" defTabSz="466725">
            <a:lnSpc>
              <a:spcPct val="90000"/>
            </a:lnSpc>
            <a:spcBef>
              <a:spcPct val="0"/>
            </a:spcBef>
            <a:spcAft>
              <a:spcPct val="35000"/>
            </a:spcAft>
          </a:pPr>
          <a:r>
            <a:rPr lang="en-US" sz="800" b="1" kern="1200" dirty="0">
              <a:latin typeface="Calibri"/>
              <a:ea typeface="+mn-ea"/>
              <a:cs typeface="+mn-cs"/>
            </a:rPr>
            <a:t>Lower intra HH position and value of the women due to gender roles dictated by  existing social norms and values.</a:t>
          </a:r>
        </a:p>
        <a:p>
          <a:pPr lvl="0" algn="ctr" defTabSz="466725">
            <a:lnSpc>
              <a:spcPct val="90000"/>
            </a:lnSpc>
            <a:spcBef>
              <a:spcPct val="0"/>
            </a:spcBef>
            <a:spcAft>
              <a:spcPct val="35000"/>
            </a:spcAft>
          </a:pPr>
          <a:endParaRPr lang="en-US" sz="900" kern="1200" dirty="0">
            <a:latin typeface="Calibri"/>
            <a:ea typeface="+mn-ea"/>
            <a:cs typeface="+mn-cs"/>
          </a:endParaRPr>
        </a:p>
        <a:p>
          <a:pPr lvl="0" algn="ctr" defTabSz="466725">
            <a:lnSpc>
              <a:spcPct val="90000"/>
            </a:lnSpc>
            <a:spcBef>
              <a:spcPct val="0"/>
            </a:spcBef>
            <a:spcAft>
              <a:spcPct val="35000"/>
            </a:spcAft>
          </a:pPr>
          <a:endParaRPr lang="en-US" sz="900" kern="1200" dirty="0">
            <a:latin typeface="Calibri"/>
            <a:ea typeface="+mn-ea"/>
            <a:cs typeface="+mn-cs"/>
          </a:endParaRPr>
        </a:p>
        <a:p>
          <a:pPr lvl="0" algn="ctr" defTabSz="466725">
            <a:lnSpc>
              <a:spcPct val="90000"/>
            </a:lnSpc>
            <a:spcBef>
              <a:spcPct val="0"/>
            </a:spcBef>
            <a:spcAft>
              <a:spcPct val="35000"/>
            </a:spcAft>
          </a:pPr>
          <a:endParaRPr lang="en-US" sz="900" kern="1200" dirty="0">
            <a:latin typeface="Calibri"/>
            <a:ea typeface="+mn-ea"/>
            <a:cs typeface="+mn-cs"/>
          </a:endParaRPr>
        </a:p>
      </dsp:txBody>
      <dsp:txXfrm>
        <a:off x="0" y="3215863"/>
        <a:ext cx="3014662" cy="3014662"/>
      </dsp:txXfrm>
    </dsp:sp>
    <dsp:sp modelId="{EFEC3730-20B3-4260-BEA3-2C0AC7CC3379}">
      <dsp:nvSpPr>
        <dsp:cNvPr id="0" name=""/>
        <dsp:cNvSpPr/>
      </dsp:nvSpPr>
      <dsp:spPr>
        <a:xfrm rot="10800000">
          <a:off x="1495649" y="3215320"/>
          <a:ext cx="3038026" cy="3010864"/>
        </a:xfrm>
        <a:prstGeom prst="triangl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b="1" kern="1200" dirty="0">
            <a:latin typeface="Calibri"/>
            <a:ea typeface="+mn-ea"/>
            <a:cs typeface="+mn-cs"/>
          </a:endParaRPr>
        </a:p>
        <a:p>
          <a:pPr lvl="0" algn="ctr" defTabSz="355600">
            <a:lnSpc>
              <a:spcPct val="90000"/>
            </a:lnSpc>
            <a:spcBef>
              <a:spcPct val="0"/>
            </a:spcBef>
            <a:spcAft>
              <a:spcPct val="35000"/>
            </a:spcAft>
          </a:pPr>
          <a:endParaRPr lang="en-US" sz="800" b="1" kern="1200" dirty="0">
            <a:latin typeface="Calibri"/>
            <a:ea typeface="+mn-ea"/>
            <a:cs typeface="+mn-cs"/>
          </a:endParaRPr>
        </a:p>
        <a:p>
          <a:pPr lvl="0" algn="ctr" defTabSz="355600">
            <a:lnSpc>
              <a:spcPct val="90000"/>
            </a:lnSpc>
            <a:spcBef>
              <a:spcPct val="0"/>
            </a:spcBef>
            <a:spcAft>
              <a:spcPct val="35000"/>
            </a:spcAft>
          </a:pPr>
          <a:endParaRPr lang="en-US" sz="800" b="1" kern="1200" dirty="0">
            <a:latin typeface="Calibri"/>
            <a:ea typeface="+mn-ea"/>
            <a:cs typeface="+mn-cs"/>
          </a:endParaRPr>
        </a:p>
        <a:p>
          <a:pPr lvl="0" algn="ctr" defTabSz="355600">
            <a:lnSpc>
              <a:spcPct val="90000"/>
            </a:lnSpc>
            <a:spcBef>
              <a:spcPct val="0"/>
            </a:spcBef>
            <a:spcAft>
              <a:spcPct val="35000"/>
            </a:spcAft>
          </a:pPr>
          <a:endParaRPr lang="en-US" sz="800" b="1" kern="1200" dirty="0">
            <a:latin typeface="Calibri"/>
            <a:ea typeface="+mn-ea"/>
            <a:cs typeface="+mn-cs"/>
          </a:endParaRPr>
        </a:p>
        <a:p>
          <a:pPr lvl="0" algn="ctr" defTabSz="355600">
            <a:lnSpc>
              <a:spcPct val="90000"/>
            </a:lnSpc>
            <a:spcBef>
              <a:spcPct val="0"/>
            </a:spcBef>
            <a:spcAft>
              <a:spcPct val="35000"/>
            </a:spcAft>
          </a:pPr>
          <a:endParaRPr lang="en-US" sz="1100" b="1" kern="1200" dirty="0">
            <a:latin typeface="Calibri"/>
            <a:ea typeface="+mn-ea"/>
            <a:cs typeface="+mn-cs"/>
          </a:endParaRPr>
        </a:p>
        <a:p>
          <a:pPr lvl="0" algn="ctr" defTabSz="355600">
            <a:lnSpc>
              <a:spcPct val="90000"/>
            </a:lnSpc>
            <a:spcBef>
              <a:spcPct val="0"/>
            </a:spcBef>
            <a:spcAft>
              <a:spcPct val="35000"/>
            </a:spcAft>
          </a:pPr>
          <a:endParaRPr lang="en-US" sz="600" b="1" kern="1200" dirty="0">
            <a:solidFill>
              <a:schemeClr val="accent6">
                <a:lumMod val="75000"/>
              </a:schemeClr>
            </a:solidFill>
            <a:latin typeface="Calibri"/>
            <a:ea typeface="+mn-ea"/>
            <a:cs typeface="+mn-cs"/>
          </a:endParaRPr>
        </a:p>
        <a:p>
          <a:pPr lvl="0" algn="ctr" defTabSz="355600">
            <a:lnSpc>
              <a:spcPct val="90000"/>
            </a:lnSpc>
            <a:spcBef>
              <a:spcPct val="0"/>
            </a:spcBef>
            <a:spcAft>
              <a:spcPct val="35000"/>
            </a:spcAft>
          </a:pPr>
          <a:r>
            <a:rPr lang="en-US" sz="1100" b="1" kern="1200" dirty="0">
              <a:solidFill>
                <a:schemeClr val="accent6">
                  <a:lumMod val="75000"/>
                </a:schemeClr>
              </a:solidFill>
              <a:latin typeface="Calibri"/>
              <a:ea typeface="+mn-ea"/>
              <a:cs typeface="+mn-cs"/>
            </a:rPr>
            <a:t>Manifestation </a:t>
          </a:r>
          <a:endParaRPr lang="en-US" sz="1000" b="1" kern="1200" dirty="0">
            <a:solidFill>
              <a:schemeClr val="accent6">
                <a:lumMod val="75000"/>
              </a:schemeClr>
            </a:solidFill>
            <a:latin typeface="Calibri"/>
            <a:ea typeface="+mn-ea"/>
            <a:cs typeface="+mn-cs"/>
          </a:endParaRPr>
        </a:p>
        <a:p>
          <a:pPr lvl="0" algn="ctr" defTabSz="355600">
            <a:lnSpc>
              <a:spcPct val="90000"/>
            </a:lnSpc>
            <a:spcBef>
              <a:spcPct val="0"/>
            </a:spcBef>
            <a:spcAft>
              <a:spcPct val="35000"/>
            </a:spcAft>
          </a:pPr>
          <a:r>
            <a:rPr lang="en-US" sz="800" b="1" kern="1200" dirty="0" smtClean="0">
              <a:latin typeface="Calibri"/>
              <a:ea typeface="+mn-ea"/>
              <a:cs typeface="+mn-cs"/>
            </a:rPr>
            <a:t>Poor Health ( High maternal, child mortality) </a:t>
          </a:r>
          <a:r>
            <a:rPr lang="en-US" sz="800" b="1" kern="1200" dirty="0">
              <a:latin typeface="Calibri"/>
              <a:ea typeface="+mn-ea"/>
              <a:cs typeface="+mn-cs"/>
            </a:rPr>
            <a:t>and </a:t>
          </a:r>
          <a:endParaRPr lang="en-US" sz="800" b="1" kern="1200" dirty="0" smtClean="0">
            <a:latin typeface="Calibri"/>
            <a:ea typeface="+mn-ea"/>
            <a:cs typeface="+mn-cs"/>
          </a:endParaRPr>
        </a:p>
        <a:p>
          <a:pPr lvl="0" algn="ctr" defTabSz="355600">
            <a:lnSpc>
              <a:spcPct val="90000"/>
            </a:lnSpc>
            <a:spcBef>
              <a:spcPct val="0"/>
            </a:spcBef>
            <a:spcAft>
              <a:spcPct val="35000"/>
            </a:spcAft>
          </a:pPr>
          <a:r>
            <a:rPr lang="en-US" sz="800" b="1" kern="1200" dirty="0" smtClean="0">
              <a:latin typeface="Calibri"/>
              <a:ea typeface="+mn-ea"/>
              <a:cs typeface="+mn-cs"/>
            </a:rPr>
            <a:t>Malnutrition ( anemia, stunting); </a:t>
          </a:r>
        </a:p>
        <a:p>
          <a:pPr lvl="0" algn="ctr" defTabSz="355600">
            <a:lnSpc>
              <a:spcPct val="90000"/>
            </a:lnSpc>
            <a:spcBef>
              <a:spcPct val="0"/>
            </a:spcBef>
            <a:spcAft>
              <a:spcPct val="35000"/>
            </a:spcAft>
          </a:pPr>
          <a:r>
            <a:rPr lang="en-US" sz="800" b="1" kern="1200" dirty="0" smtClean="0">
              <a:latin typeface="Calibri"/>
              <a:ea typeface="+mn-ea"/>
              <a:cs typeface="+mn-cs"/>
            </a:rPr>
            <a:t>Exploitation by the health system;    </a:t>
          </a:r>
          <a:endParaRPr lang="en-US" sz="800" b="1" kern="1200" dirty="0">
            <a:latin typeface="Calibri"/>
            <a:ea typeface="+mn-ea"/>
            <a:cs typeface="+mn-cs"/>
          </a:endParaRPr>
        </a:p>
        <a:p>
          <a:pPr lvl="0" algn="ctr" defTabSz="355600">
            <a:lnSpc>
              <a:spcPct val="90000"/>
            </a:lnSpc>
            <a:spcBef>
              <a:spcPct val="0"/>
            </a:spcBef>
            <a:spcAft>
              <a:spcPct val="35000"/>
            </a:spcAft>
          </a:pPr>
          <a:r>
            <a:rPr lang="en-US" sz="800" b="1" kern="1200" dirty="0">
              <a:latin typeface="Calibri"/>
              <a:ea typeface="+mn-ea"/>
              <a:cs typeface="+mn-cs"/>
            </a:rPr>
            <a:t>Poor participation in decision making in terms of health and  health care seeking; </a:t>
          </a:r>
        </a:p>
        <a:p>
          <a:pPr lvl="0" algn="ctr" defTabSz="355600">
            <a:lnSpc>
              <a:spcPct val="90000"/>
            </a:lnSpc>
            <a:spcBef>
              <a:spcPct val="0"/>
            </a:spcBef>
            <a:spcAft>
              <a:spcPct val="35000"/>
            </a:spcAft>
          </a:pPr>
          <a:r>
            <a:rPr lang="en-US" sz="800" b="1" kern="1200" dirty="0">
              <a:latin typeface="Calibri"/>
              <a:ea typeface="+mn-ea"/>
              <a:cs typeface="+mn-cs"/>
            </a:rPr>
            <a:t>Poor access to and control over </a:t>
          </a:r>
          <a:r>
            <a:rPr lang="en-US" sz="800" b="1" kern="1200" dirty="0" smtClean="0">
              <a:latin typeface="Calibri"/>
              <a:ea typeface="+mn-ea"/>
              <a:cs typeface="+mn-cs"/>
            </a:rPr>
            <a:t>resources </a:t>
          </a:r>
          <a:r>
            <a:rPr lang="en-US" sz="800" b="1" kern="1200" dirty="0">
              <a:latin typeface="Calibri"/>
              <a:ea typeface="+mn-ea"/>
              <a:cs typeface="+mn-cs"/>
            </a:rPr>
            <a:t>to </a:t>
          </a:r>
          <a:r>
            <a:rPr lang="en-US" sz="800" b="1" kern="1200" dirty="0" smtClean="0">
              <a:latin typeface="Calibri"/>
              <a:ea typeface="+mn-ea"/>
              <a:cs typeface="+mn-cs"/>
            </a:rPr>
            <a:t>seek  care </a:t>
          </a:r>
          <a:r>
            <a:rPr lang="en-US" sz="800" b="1" kern="1200" dirty="0">
              <a:latin typeface="Calibri"/>
              <a:ea typeface="+mn-ea"/>
              <a:cs typeface="+mn-cs"/>
            </a:rPr>
            <a:t>,</a:t>
          </a:r>
        </a:p>
        <a:p>
          <a:pPr lvl="0" algn="ctr" defTabSz="355600">
            <a:lnSpc>
              <a:spcPct val="90000"/>
            </a:lnSpc>
            <a:spcBef>
              <a:spcPct val="0"/>
            </a:spcBef>
            <a:spcAft>
              <a:spcPct val="35000"/>
            </a:spcAft>
          </a:pPr>
          <a:r>
            <a:rPr lang="en-US" sz="800" b="1" kern="1200" dirty="0">
              <a:latin typeface="Calibri"/>
              <a:ea typeface="+mn-ea"/>
              <a:cs typeface="+mn-cs"/>
            </a:rPr>
            <a:t>VAW and poor ability to             seek </a:t>
          </a:r>
          <a:r>
            <a:rPr lang="en-US" sz="800" b="1" kern="1200" dirty="0" smtClean="0">
              <a:latin typeface="Calibri"/>
              <a:ea typeface="+mn-ea"/>
              <a:cs typeface="+mn-cs"/>
            </a:rPr>
            <a:t>assistance</a:t>
          </a:r>
          <a:endParaRPr lang="en-US" sz="800" b="1" kern="1200" dirty="0">
            <a:latin typeface="Calibri"/>
            <a:ea typeface="+mn-ea"/>
            <a:cs typeface="+mn-cs"/>
          </a:endParaRPr>
        </a:p>
        <a:p>
          <a:pPr lvl="0" algn="ctr" defTabSz="355600">
            <a:lnSpc>
              <a:spcPct val="90000"/>
            </a:lnSpc>
            <a:spcBef>
              <a:spcPct val="0"/>
            </a:spcBef>
            <a:spcAft>
              <a:spcPct val="35000"/>
            </a:spcAft>
          </a:pPr>
          <a:r>
            <a:rPr lang="en-US" sz="800" b="1" kern="1200" dirty="0">
              <a:latin typeface="Calibri"/>
              <a:ea typeface="+mn-ea"/>
              <a:cs typeface="+mn-cs"/>
            </a:rPr>
            <a:t>Early marriage and             adolescent                              pregnancy;</a:t>
          </a:r>
        </a:p>
      </dsp:txBody>
      <dsp:txXfrm rot="10800000">
        <a:off x="1495649" y="3215320"/>
        <a:ext cx="3038026" cy="3010864"/>
      </dsp:txXfrm>
    </dsp:sp>
    <dsp:sp modelId="{80AF7C41-70AD-443B-89FC-C6E80C6DCB36}">
      <dsp:nvSpPr>
        <dsp:cNvPr id="0" name=""/>
        <dsp:cNvSpPr/>
      </dsp:nvSpPr>
      <dsp:spPr>
        <a:xfrm>
          <a:off x="3014662" y="3215863"/>
          <a:ext cx="3014662" cy="3014662"/>
        </a:xfrm>
        <a:prstGeom prst="triangl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b="1" kern="1200" dirty="0">
            <a:latin typeface="Calibri"/>
            <a:ea typeface="+mn-ea"/>
            <a:cs typeface="+mn-cs"/>
          </a:endParaRPr>
        </a:p>
        <a:p>
          <a:pPr lvl="0" algn="ctr" defTabSz="400050">
            <a:lnSpc>
              <a:spcPct val="90000"/>
            </a:lnSpc>
            <a:spcBef>
              <a:spcPct val="0"/>
            </a:spcBef>
            <a:spcAft>
              <a:spcPct val="35000"/>
            </a:spcAft>
          </a:pPr>
          <a:r>
            <a:rPr lang="en-US" sz="1100" b="1" kern="1200" dirty="0">
              <a:solidFill>
                <a:schemeClr val="accent6">
                  <a:lumMod val="75000"/>
                </a:schemeClr>
              </a:solidFill>
              <a:latin typeface="Calibri"/>
              <a:ea typeface="+mn-ea"/>
              <a:cs typeface="+mn-cs"/>
            </a:rPr>
            <a:t>Structure</a:t>
          </a:r>
        </a:p>
        <a:p>
          <a:pPr lvl="0" algn="ctr" defTabSz="400050">
            <a:lnSpc>
              <a:spcPct val="90000"/>
            </a:lnSpc>
            <a:spcBef>
              <a:spcPct val="0"/>
            </a:spcBef>
            <a:spcAft>
              <a:spcPct val="35000"/>
            </a:spcAft>
          </a:pPr>
          <a:r>
            <a:rPr lang="en-US" sz="800" b="1" kern="1200" dirty="0">
              <a:latin typeface="Calibri"/>
              <a:ea typeface="+mn-ea"/>
              <a:cs typeface="+mn-cs"/>
            </a:rPr>
            <a:t>Non responsive service institutions/actors  including  </a:t>
          </a:r>
          <a:r>
            <a:rPr lang="en-US" sz="800" b="1" kern="1200" dirty="0" smtClean="0">
              <a:latin typeface="Calibri"/>
              <a:ea typeface="+mn-ea"/>
              <a:cs typeface="+mn-cs"/>
            </a:rPr>
            <a:t>health  </a:t>
          </a:r>
          <a:r>
            <a:rPr lang="en-US" sz="800" b="1" kern="1200" dirty="0">
              <a:latin typeface="Calibri"/>
              <a:ea typeface="+mn-ea"/>
              <a:cs typeface="+mn-cs"/>
            </a:rPr>
            <a:t>facilities and providers;</a:t>
          </a:r>
        </a:p>
        <a:p>
          <a:pPr lvl="0" algn="ctr" defTabSz="400050">
            <a:lnSpc>
              <a:spcPct val="90000"/>
            </a:lnSpc>
            <a:spcBef>
              <a:spcPct val="0"/>
            </a:spcBef>
            <a:spcAft>
              <a:spcPct val="35000"/>
            </a:spcAft>
          </a:pPr>
          <a:endParaRPr lang="en-US" sz="800" b="1" kern="1200" dirty="0">
            <a:latin typeface="Calibri"/>
            <a:ea typeface="+mn-ea"/>
            <a:cs typeface="+mn-cs"/>
          </a:endParaRPr>
        </a:p>
        <a:p>
          <a:pPr lvl="0" algn="ctr" defTabSz="400050">
            <a:lnSpc>
              <a:spcPct val="90000"/>
            </a:lnSpc>
            <a:spcBef>
              <a:spcPct val="0"/>
            </a:spcBef>
            <a:spcAft>
              <a:spcPct val="35000"/>
            </a:spcAft>
          </a:pPr>
          <a:r>
            <a:rPr lang="en-US" sz="800" b="1" kern="1200" dirty="0">
              <a:latin typeface="Calibri"/>
              <a:ea typeface="+mn-ea"/>
              <a:cs typeface="+mn-cs"/>
            </a:rPr>
            <a:t>Poor capacity  and  motivation of the institutions/actors to  serve the impact groups; </a:t>
          </a:r>
        </a:p>
        <a:p>
          <a:pPr lvl="0" algn="ctr" defTabSz="400050">
            <a:lnSpc>
              <a:spcPct val="90000"/>
            </a:lnSpc>
            <a:spcBef>
              <a:spcPct val="0"/>
            </a:spcBef>
            <a:spcAft>
              <a:spcPct val="35000"/>
            </a:spcAft>
          </a:pPr>
          <a:r>
            <a:rPr lang="en-US" sz="800" b="1" kern="1200" dirty="0">
              <a:latin typeface="Calibri"/>
              <a:ea typeface="+mn-ea"/>
              <a:cs typeface="+mn-cs"/>
            </a:rPr>
            <a:t> </a:t>
          </a:r>
        </a:p>
        <a:p>
          <a:pPr lvl="0" algn="ctr" defTabSz="400050">
            <a:lnSpc>
              <a:spcPct val="90000"/>
            </a:lnSpc>
            <a:spcBef>
              <a:spcPct val="0"/>
            </a:spcBef>
            <a:spcAft>
              <a:spcPct val="35000"/>
            </a:spcAft>
          </a:pPr>
          <a:r>
            <a:rPr lang="en-US" sz="800" b="1" kern="1200" dirty="0" smtClean="0">
              <a:latin typeface="Calibri"/>
              <a:ea typeface="+mn-ea"/>
              <a:cs typeface="+mn-cs"/>
            </a:rPr>
            <a:t>Lack </a:t>
          </a:r>
          <a:r>
            <a:rPr lang="en-US" sz="800" b="1" kern="1200" dirty="0">
              <a:latin typeface="Calibri"/>
              <a:ea typeface="+mn-ea"/>
              <a:cs typeface="+mn-cs"/>
            </a:rPr>
            <a:t>of supportive policy  and poor </a:t>
          </a:r>
          <a:r>
            <a:rPr lang="en-US" sz="800" b="1" kern="1200" dirty="0" smtClean="0">
              <a:latin typeface="Calibri"/>
              <a:ea typeface="+mn-ea"/>
              <a:cs typeface="+mn-cs"/>
            </a:rPr>
            <a:t>implementation </a:t>
          </a:r>
          <a:r>
            <a:rPr lang="en-US" sz="800" b="1" kern="1200" dirty="0">
              <a:latin typeface="Calibri"/>
              <a:ea typeface="+mn-ea"/>
              <a:cs typeface="+mn-cs"/>
            </a:rPr>
            <a:t>of existing policies.</a:t>
          </a:r>
        </a:p>
        <a:p>
          <a:pPr lvl="0" algn="ctr" defTabSz="400050">
            <a:lnSpc>
              <a:spcPct val="90000"/>
            </a:lnSpc>
            <a:spcBef>
              <a:spcPct val="0"/>
            </a:spcBef>
            <a:spcAft>
              <a:spcPct val="35000"/>
            </a:spcAft>
          </a:pPr>
          <a:endParaRPr lang="en-US" sz="800" b="1" kern="1200" dirty="0">
            <a:latin typeface="Calibri"/>
            <a:ea typeface="+mn-ea"/>
            <a:cs typeface="+mn-cs"/>
          </a:endParaRPr>
        </a:p>
        <a:p>
          <a:pPr lvl="0" algn="ctr" defTabSz="400050">
            <a:lnSpc>
              <a:spcPct val="90000"/>
            </a:lnSpc>
            <a:spcBef>
              <a:spcPct val="0"/>
            </a:spcBef>
            <a:spcAft>
              <a:spcPct val="35000"/>
            </a:spcAft>
          </a:pPr>
          <a:endParaRPr lang="en-US" sz="900" kern="1200" dirty="0">
            <a:latin typeface="Calibri"/>
            <a:ea typeface="+mn-ea"/>
            <a:cs typeface="+mn-cs"/>
          </a:endParaRPr>
        </a:p>
        <a:p>
          <a:pPr lvl="0" algn="ctr" defTabSz="400050">
            <a:lnSpc>
              <a:spcPct val="90000"/>
            </a:lnSpc>
            <a:spcBef>
              <a:spcPct val="0"/>
            </a:spcBef>
            <a:spcAft>
              <a:spcPct val="35000"/>
            </a:spcAft>
          </a:pPr>
          <a:endParaRPr lang="en-US" sz="900" kern="1200" dirty="0">
            <a:latin typeface="Calibri"/>
            <a:ea typeface="+mn-ea"/>
            <a:cs typeface="+mn-cs"/>
          </a:endParaRPr>
        </a:p>
        <a:p>
          <a:pPr lvl="0" algn="ctr" defTabSz="400050">
            <a:lnSpc>
              <a:spcPct val="90000"/>
            </a:lnSpc>
            <a:spcBef>
              <a:spcPct val="0"/>
            </a:spcBef>
            <a:spcAft>
              <a:spcPct val="35000"/>
            </a:spcAft>
          </a:pPr>
          <a:endParaRPr lang="en-US" sz="900" kern="1200" dirty="0">
            <a:latin typeface="Calibri"/>
            <a:ea typeface="+mn-ea"/>
            <a:cs typeface="+mn-cs"/>
          </a:endParaRPr>
        </a:p>
        <a:p>
          <a:pPr lvl="0" algn="ctr" defTabSz="400050">
            <a:lnSpc>
              <a:spcPct val="90000"/>
            </a:lnSpc>
            <a:spcBef>
              <a:spcPct val="0"/>
            </a:spcBef>
            <a:spcAft>
              <a:spcPct val="35000"/>
            </a:spcAft>
          </a:pPr>
          <a:endParaRPr lang="en-US" sz="900" kern="1200" dirty="0">
            <a:latin typeface="Calibri"/>
            <a:ea typeface="+mn-ea"/>
            <a:cs typeface="+mn-cs"/>
          </a:endParaRPr>
        </a:p>
        <a:p>
          <a:pPr lvl="0" algn="ctr" defTabSz="400050">
            <a:lnSpc>
              <a:spcPct val="90000"/>
            </a:lnSpc>
            <a:spcBef>
              <a:spcPct val="0"/>
            </a:spcBef>
            <a:spcAft>
              <a:spcPct val="35000"/>
            </a:spcAft>
          </a:pPr>
          <a:endParaRPr lang="en-US" sz="900" kern="1200" dirty="0">
            <a:latin typeface="Calibri"/>
            <a:ea typeface="+mn-ea"/>
            <a:cs typeface="+mn-cs"/>
          </a:endParaRPr>
        </a:p>
      </dsp:txBody>
      <dsp:txXfrm>
        <a:off x="3014662" y="3215863"/>
        <a:ext cx="3014662" cy="301466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8202</Words>
  <Characters>46752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rina.paul</dc:creator>
  <cp:lastModifiedBy>Kamrun Nahar</cp:lastModifiedBy>
  <cp:revision>2</cp:revision>
  <cp:lastPrinted>2016-01-03T10:46:00Z</cp:lastPrinted>
  <dcterms:created xsi:type="dcterms:W3CDTF">2016-10-31T06:17:00Z</dcterms:created>
  <dcterms:modified xsi:type="dcterms:W3CDTF">2016-10-31T06:17:00Z</dcterms:modified>
</cp:coreProperties>
</file>